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264B4" w:rsidRPr="00E14E4A" w:rsidRDefault="00E14E4A" w:rsidP="00E14E4A">
      <w:pPr>
        <w:jc w:val="center"/>
        <w:rPr>
          <w:b/>
          <w:sz w:val="32"/>
        </w:rPr>
      </w:pPr>
      <w:r w:rsidRPr="00E14E4A">
        <w:rPr>
          <w:b/>
          <w:sz w:val="32"/>
        </w:rPr>
        <w:t>SEGNA</w:t>
      </w:r>
      <w:bookmarkStart w:id="0" w:name="_GoBack"/>
      <w:bookmarkEnd w:id="0"/>
      <w:r w:rsidRPr="00E14E4A">
        <w:rPr>
          <w:b/>
          <w:sz w:val="32"/>
        </w:rPr>
        <w:t>LETICA</w:t>
      </w:r>
    </w:p>
    <w:p w:rsidR="00E14E4A" w:rsidRDefault="00E14E4A" w:rsidP="00E14E4A">
      <w:pPr>
        <w:jc w:val="center"/>
      </w:pPr>
    </w:p>
    <w:p w:rsidR="00E14E4A" w:rsidRDefault="00E14E4A" w:rsidP="00E14E4A">
      <w:pPr>
        <w:jc w:val="center"/>
      </w:pPr>
    </w:p>
    <w:p w:rsidR="00E14E4A" w:rsidRPr="00E14E4A" w:rsidRDefault="00E14E4A" w:rsidP="00E14E4A">
      <w:pPr>
        <w:spacing w:line="276" w:lineRule="auto"/>
        <w:rPr>
          <w:rFonts w:ascii="Calibri" w:hAnsi="Calibri" w:cs="Arial Narrow"/>
          <w:color w:val="0F0F0F"/>
          <w:szCs w:val="22"/>
        </w:rPr>
      </w:pPr>
      <w:r w:rsidRPr="00E14E4A">
        <w:rPr>
          <w:rFonts w:ascii="Calibri" w:hAnsi="Calibri" w:cs="Arial Narrow"/>
          <w:color w:val="0F0F0F"/>
          <w:szCs w:val="22"/>
        </w:rPr>
        <w:t>Cartelli con segnale di divieto</w:t>
      </w:r>
    </w:p>
    <w:p w:rsidR="00E14E4A" w:rsidRPr="00E14E4A" w:rsidRDefault="00E14E4A" w:rsidP="00E14E4A">
      <w:pPr>
        <w:numPr>
          <w:ilvl w:val="0"/>
          <w:numId w:val="1"/>
        </w:numPr>
        <w:spacing w:line="276" w:lineRule="auto"/>
        <w:rPr>
          <w:rFonts w:ascii="Calibri" w:hAnsi="Calibri" w:cs="Arial Narrow"/>
          <w:color w:val="0F0F0F"/>
          <w:szCs w:val="22"/>
        </w:rPr>
      </w:pPr>
      <w:r w:rsidRPr="00E14E4A">
        <w:rPr>
          <w:rFonts w:ascii="Calibri" w:hAnsi="Calibri" w:cs="Arial Narrow"/>
          <w:color w:val="0F0F0F"/>
          <w:szCs w:val="22"/>
        </w:rPr>
        <w:t>Divieto d'accesso alle persone non autorizzate;</w:t>
      </w:r>
    </w:p>
    <w:p w:rsidR="00E14E4A" w:rsidRPr="00E14E4A" w:rsidRDefault="00E14E4A" w:rsidP="00E14E4A">
      <w:pPr>
        <w:numPr>
          <w:ilvl w:val="0"/>
          <w:numId w:val="1"/>
        </w:numPr>
        <w:spacing w:line="276" w:lineRule="auto"/>
        <w:rPr>
          <w:rFonts w:ascii="Calibri" w:hAnsi="Calibri" w:cs="Arial Narrow"/>
          <w:color w:val="0F0F0F"/>
          <w:szCs w:val="22"/>
        </w:rPr>
      </w:pPr>
      <w:r w:rsidRPr="00E14E4A">
        <w:rPr>
          <w:rFonts w:ascii="Calibri" w:hAnsi="Calibri" w:cs="Arial Narrow"/>
          <w:color w:val="0F0F0F"/>
          <w:szCs w:val="22"/>
        </w:rPr>
        <w:t xml:space="preserve">Divieto di fumare o </w:t>
      </w:r>
      <w:proofErr w:type="spellStart"/>
      <w:r w:rsidRPr="00E14E4A">
        <w:rPr>
          <w:rFonts w:ascii="Calibri" w:hAnsi="Calibri" w:cs="Arial Narrow"/>
          <w:color w:val="0F0F0F"/>
          <w:szCs w:val="22"/>
        </w:rPr>
        <w:t>viare</w:t>
      </w:r>
      <w:proofErr w:type="spellEnd"/>
      <w:r w:rsidRPr="00E14E4A">
        <w:rPr>
          <w:rFonts w:ascii="Calibri" w:hAnsi="Calibri" w:cs="Arial Narrow"/>
          <w:color w:val="0F0F0F"/>
          <w:szCs w:val="22"/>
        </w:rPr>
        <w:t xml:space="preserve"> fiamme libere (es: deposito bombole).</w:t>
      </w:r>
    </w:p>
    <w:p w:rsidR="00E14E4A" w:rsidRPr="00E14E4A" w:rsidRDefault="00E14E4A" w:rsidP="00E14E4A">
      <w:pPr>
        <w:spacing w:line="276" w:lineRule="auto"/>
        <w:rPr>
          <w:rFonts w:ascii="Calibri" w:hAnsi="Calibri" w:cs="Arial Narrow"/>
          <w:color w:val="0F0F0F"/>
          <w:szCs w:val="22"/>
        </w:rPr>
      </w:pPr>
      <w:r w:rsidRPr="00E14E4A">
        <w:rPr>
          <w:rFonts w:ascii="Calibri" w:hAnsi="Calibri" w:cs="Arial Narrow"/>
          <w:color w:val="0F0F0F"/>
          <w:szCs w:val="22"/>
        </w:rPr>
        <w:t>Cartelli con segnale di avvertimento:</w:t>
      </w:r>
    </w:p>
    <w:p w:rsidR="00E14E4A" w:rsidRPr="00E14E4A" w:rsidRDefault="00E14E4A" w:rsidP="00E14E4A">
      <w:pPr>
        <w:numPr>
          <w:ilvl w:val="0"/>
          <w:numId w:val="2"/>
        </w:numPr>
        <w:spacing w:line="276" w:lineRule="auto"/>
        <w:rPr>
          <w:rFonts w:ascii="Calibri" w:hAnsi="Calibri" w:cs="Arial Narrow"/>
          <w:color w:val="0F0F0F"/>
          <w:szCs w:val="22"/>
        </w:rPr>
      </w:pPr>
      <w:r w:rsidRPr="00E14E4A">
        <w:rPr>
          <w:rFonts w:ascii="Calibri" w:hAnsi="Calibri" w:cs="Arial Narrow"/>
          <w:color w:val="0F0F0F"/>
          <w:szCs w:val="22"/>
        </w:rPr>
        <w:t>Caduta con dislivello;</w:t>
      </w:r>
    </w:p>
    <w:p w:rsidR="00E14E4A" w:rsidRPr="00E14E4A" w:rsidRDefault="00E14E4A" w:rsidP="00E14E4A">
      <w:pPr>
        <w:numPr>
          <w:ilvl w:val="0"/>
          <w:numId w:val="2"/>
        </w:numPr>
        <w:spacing w:line="276" w:lineRule="auto"/>
        <w:rPr>
          <w:rFonts w:ascii="Calibri" w:hAnsi="Calibri" w:cs="Arial Narrow"/>
          <w:color w:val="0F0F0F"/>
          <w:szCs w:val="22"/>
        </w:rPr>
      </w:pPr>
      <w:r w:rsidRPr="00E14E4A">
        <w:rPr>
          <w:rFonts w:ascii="Calibri" w:hAnsi="Calibri" w:cs="Arial Narrow"/>
          <w:color w:val="0F0F0F"/>
          <w:szCs w:val="22"/>
        </w:rPr>
        <w:t>Pericolo di inciampo;</w:t>
      </w:r>
    </w:p>
    <w:p w:rsidR="00E14E4A" w:rsidRPr="00E14E4A" w:rsidRDefault="00E14E4A" w:rsidP="00E14E4A">
      <w:pPr>
        <w:numPr>
          <w:ilvl w:val="0"/>
          <w:numId w:val="2"/>
        </w:numPr>
        <w:spacing w:line="276" w:lineRule="auto"/>
        <w:rPr>
          <w:rFonts w:ascii="Calibri" w:hAnsi="Calibri" w:cs="Arial Narrow"/>
          <w:color w:val="0F0F0F"/>
          <w:szCs w:val="22"/>
        </w:rPr>
      </w:pPr>
      <w:r w:rsidRPr="00E14E4A">
        <w:rPr>
          <w:rFonts w:ascii="Calibri" w:hAnsi="Calibri" w:cs="Arial Narrow"/>
          <w:color w:val="0F0F0F"/>
          <w:szCs w:val="22"/>
        </w:rPr>
        <w:t>Sostanze nocivi o irritanti;</w:t>
      </w:r>
    </w:p>
    <w:p w:rsidR="00E14E4A" w:rsidRPr="00E14E4A" w:rsidRDefault="00E14E4A" w:rsidP="00E14E4A">
      <w:pPr>
        <w:numPr>
          <w:ilvl w:val="0"/>
          <w:numId w:val="2"/>
        </w:numPr>
        <w:spacing w:line="276" w:lineRule="auto"/>
        <w:rPr>
          <w:rFonts w:ascii="Calibri" w:hAnsi="Calibri" w:cs="Arial Narrow"/>
          <w:color w:val="0F0F0F"/>
          <w:szCs w:val="22"/>
        </w:rPr>
      </w:pPr>
      <w:r w:rsidRPr="00E14E4A">
        <w:rPr>
          <w:rFonts w:ascii="Calibri" w:hAnsi="Calibri" w:cs="Arial Narrow"/>
          <w:color w:val="0F0F0F"/>
          <w:szCs w:val="22"/>
        </w:rPr>
        <w:t>Pericolo generico con cartello supplementare recante la scritta. “Attenzione – zona ad alto rischio – possibile presenza di polvere di amianto in concentrazione superiore ai valori limite di esposizione”;</w:t>
      </w:r>
    </w:p>
    <w:p w:rsidR="00E14E4A" w:rsidRPr="00E14E4A" w:rsidRDefault="00E14E4A" w:rsidP="00E14E4A">
      <w:pPr>
        <w:numPr>
          <w:ilvl w:val="0"/>
          <w:numId w:val="2"/>
        </w:numPr>
        <w:spacing w:line="276" w:lineRule="auto"/>
        <w:rPr>
          <w:rFonts w:ascii="Calibri" w:hAnsi="Calibri" w:cs="Arial Narrow"/>
          <w:color w:val="0F0F0F"/>
          <w:szCs w:val="22"/>
        </w:rPr>
      </w:pPr>
      <w:r w:rsidRPr="00E14E4A">
        <w:rPr>
          <w:rFonts w:ascii="Calibri" w:hAnsi="Calibri" w:cs="Arial Narrow"/>
          <w:color w:val="0F0F0F"/>
          <w:szCs w:val="22"/>
        </w:rPr>
        <w:t>Pericolo elevata rumorosità;</w:t>
      </w:r>
    </w:p>
    <w:p w:rsidR="00E14E4A" w:rsidRPr="00E14E4A" w:rsidRDefault="00E14E4A" w:rsidP="00E14E4A">
      <w:pPr>
        <w:spacing w:line="276" w:lineRule="auto"/>
        <w:rPr>
          <w:rFonts w:ascii="Calibri" w:hAnsi="Calibri" w:cs="Arial Narrow"/>
          <w:color w:val="0F0F0F"/>
          <w:szCs w:val="22"/>
        </w:rPr>
      </w:pPr>
      <w:r w:rsidRPr="00E14E4A">
        <w:rPr>
          <w:rFonts w:ascii="Calibri" w:hAnsi="Calibri" w:cs="Arial Narrow"/>
          <w:color w:val="0F0F0F"/>
          <w:szCs w:val="22"/>
        </w:rPr>
        <w:t>Cartelli con segnale di prescrizione</w:t>
      </w:r>
    </w:p>
    <w:p w:rsidR="00E14E4A" w:rsidRPr="00E14E4A" w:rsidRDefault="00E14E4A" w:rsidP="00E14E4A">
      <w:pPr>
        <w:numPr>
          <w:ilvl w:val="0"/>
          <w:numId w:val="3"/>
        </w:numPr>
        <w:spacing w:line="276" w:lineRule="auto"/>
        <w:rPr>
          <w:rFonts w:ascii="Calibri" w:hAnsi="Calibri" w:cs="Arial Narrow"/>
          <w:color w:val="0F0F0F"/>
          <w:szCs w:val="22"/>
        </w:rPr>
      </w:pPr>
      <w:r w:rsidRPr="00E14E4A">
        <w:rPr>
          <w:rFonts w:ascii="Calibri" w:hAnsi="Calibri" w:cs="Arial Narrow"/>
          <w:color w:val="0F0F0F"/>
          <w:szCs w:val="22"/>
        </w:rPr>
        <w:t>Casco di protezione obbligatorio;</w:t>
      </w:r>
    </w:p>
    <w:p w:rsidR="00E14E4A" w:rsidRPr="00E14E4A" w:rsidRDefault="00E14E4A" w:rsidP="00E14E4A">
      <w:pPr>
        <w:numPr>
          <w:ilvl w:val="0"/>
          <w:numId w:val="3"/>
        </w:numPr>
        <w:spacing w:line="276" w:lineRule="auto"/>
        <w:rPr>
          <w:rFonts w:ascii="Calibri" w:hAnsi="Calibri" w:cs="Arial Narrow"/>
          <w:color w:val="0F0F0F"/>
          <w:szCs w:val="22"/>
        </w:rPr>
      </w:pPr>
      <w:r w:rsidRPr="00E14E4A">
        <w:rPr>
          <w:rFonts w:ascii="Calibri" w:hAnsi="Calibri" w:cs="Arial Narrow"/>
          <w:color w:val="0F0F0F"/>
          <w:szCs w:val="22"/>
        </w:rPr>
        <w:t>Protezione obbligatoria dell’udito;</w:t>
      </w:r>
    </w:p>
    <w:p w:rsidR="00E14E4A" w:rsidRPr="00E14E4A" w:rsidRDefault="00E14E4A" w:rsidP="00E14E4A">
      <w:pPr>
        <w:numPr>
          <w:ilvl w:val="0"/>
          <w:numId w:val="3"/>
        </w:numPr>
        <w:spacing w:line="276" w:lineRule="auto"/>
        <w:rPr>
          <w:rFonts w:ascii="Calibri" w:hAnsi="Calibri" w:cs="Arial Narrow"/>
          <w:color w:val="0F0F0F"/>
          <w:szCs w:val="22"/>
        </w:rPr>
      </w:pPr>
      <w:r w:rsidRPr="00E14E4A">
        <w:rPr>
          <w:rFonts w:ascii="Calibri" w:hAnsi="Calibri" w:cs="Arial Narrow"/>
          <w:color w:val="0F0F0F"/>
          <w:szCs w:val="22"/>
        </w:rPr>
        <w:t>Calzature di sicurezza obbligatorie;</w:t>
      </w:r>
    </w:p>
    <w:p w:rsidR="00E14E4A" w:rsidRPr="00E14E4A" w:rsidRDefault="00E14E4A" w:rsidP="00E14E4A">
      <w:pPr>
        <w:numPr>
          <w:ilvl w:val="0"/>
          <w:numId w:val="3"/>
        </w:numPr>
        <w:spacing w:line="276" w:lineRule="auto"/>
        <w:rPr>
          <w:rFonts w:ascii="Calibri" w:hAnsi="Calibri" w:cs="Arial Narrow"/>
          <w:color w:val="0F0F0F"/>
          <w:szCs w:val="22"/>
        </w:rPr>
      </w:pPr>
      <w:r w:rsidRPr="00E14E4A">
        <w:rPr>
          <w:rFonts w:ascii="Calibri" w:hAnsi="Calibri" w:cs="Arial Narrow"/>
          <w:color w:val="0F0F0F"/>
          <w:szCs w:val="22"/>
        </w:rPr>
        <w:t>Guanti di protezione obbligatori;</w:t>
      </w:r>
    </w:p>
    <w:p w:rsidR="00E14E4A" w:rsidRPr="00E14E4A" w:rsidRDefault="00E14E4A" w:rsidP="00E14E4A">
      <w:pPr>
        <w:numPr>
          <w:ilvl w:val="0"/>
          <w:numId w:val="3"/>
        </w:numPr>
        <w:spacing w:line="276" w:lineRule="auto"/>
        <w:rPr>
          <w:rFonts w:ascii="Calibri" w:hAnsi="Calibri" w:cs="Arial Narrow"/>
          <w:color w:val="0F0F0F"/>
          <w:szCs w:val="22"/>
        </w:rPr>
      </w:pPr>
      <w:r w:rsidRPr="00E14E4A">
        <w:rPr>
          <w:rFonts w:ascii="Calibri" w:hAnsi="Calibri" w:cs="Arial Narrow"/>
          <w:color w:val="0F0F0F"/>
          <w:szCs w:val="22"/>
        </w:rPr>
        <w:t>Protezione obbligatoria delle vie respiratorie;</w:t>
      </w:r>
    </w:p>
    <w:p w:rsidR="00E14E4A" w:rsidRPr="00E14E4A" w:rsidRDefault="00E14E4A" w:rsidP="00E14E4A">
      <w:pPr>
        <w:numPr>
          <w:ilvl w:val="0"/>
          <w:numId w:val="3"/>
        </w:numPr>
        <w:spacing w:line="276" w:lineRule="auto"/>
        <w:rPr>
          <w:rFonts w:ascii="Calibri" w:hAnsi="Calibri" w:cs="Arial Narrow"/>
          <w:color w:val="0F0F0F"/>
          <w:szCs w:val="22"/>
        </w:rPr>
      </w:pPr>
      <w:r w:rsidRPr="00E14E4A">
        <w:rPr>
          <w:rFonts w:ascii="Calibri" w:hAnsi="Calibri" w:cs="Arial Narrow"/>
          <w:color w:val="0F0F0F"/>
          <w:szCs w:val="22"/>
        </w:rPr>
        <w:t>Protezione obbligatoria del corpo;</w:t>
      </w:r>
    </w:p>
    <w:p w:rsidR="00E14E4A" w:rsidRPr="00E14E4A" w:rsidRDefault="00E14E4A" w:rsidP="00E14E4A">
      <w:pPr>
        <w:numPr>
          <w:ilvl w:val="0"/>
          <w:numId w:val="3"/>
        </w:numPr>
        <w:spacing w:line="276" w:lineRule="auto"/>
        <w:rPr>
          <w:rFonts w:ascii="Calibri" w:hAnsi="Calibri" w:cs="Arial Narrow"/>
          <w:color w:val="0F0F0F"/>
          <w:szCs w:val="22"/>
        </w:rPr>
      </w:pPr>
      <w:r w:rsidRPr="00E14E4A">
        <w:rPr>
          <w:rFonts w:ascii="Calibri" w:hAnsi="Calibri" w:cs="Arial Narrow"/>
          <w:color w:val="0F0F0F"/>
          <w:szCs w:val="22"/>
        </w:rPr>
        <w:t>Protezione obbligatoria del viso;</w:t>
      </w:r>
    </w:p>
    <w:p w:rsidR="00E14E4A" w:rsidRDefault="00E14E4A" w:rsidP="00E14E4A">
      <w:pPr>
        <w:jc w:val="center"/>
      </w:pPr>
    </w:p>
    <w:sectPr w:rsidR="00E14E4A" w:rsidSect="007E5F29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66A1945"/>
    <w:multiLevelType w:val="hybridMultilevel"/>
    <w:tmpl w:val="2BD61E70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7A46817"/>
    <w:multiLevelType w:val="hybridMultilevel"/>
    <w:tmpl w:val="2EC494CC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9454E2D"/>
    <w:multiLevelType w:val="hybridMultilevel"/>
    <w:tmpl w:val="91ACF1A4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4E4A"/>
    <w:rsid w:val="006264B4"/>
    <w:rsid w:val="007E5F29"/>
    <w:rsid w:val="00A4025E"/>
    <w:rsid w:val="00E14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BB9452C"/>
  <w14:defaultImageDpi w14:val="32767"/>
  <w15:chartTrackingRefBased/>
  <w15:docId w15:val="{96DDD67D-F8A9-8445-9335-F6EAC73507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119</Words>
  <Characters>681</Characters>
  <Application>Microsoft Office Word</Application>
  <DocSecurity>0</DocSecurity>
  <Lines>5</Lines>
  <Paragraphs>1</Paragraphs>
  <ScaleCrop>false</ScaleCrop>
  <Company/>
  <LinksUpToDate>false</LinksUpToDate>
  <CharactersWithSpaces>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Silvia Barbieri</dc:creator>
  <cp:keywords/>
  <dc:description/>
  <cp:lastModifiedBy>Silvia Barbieri</cp:lastModifiedBy>
  <cp:revision>1</cp:revision>
  <dcterms:created xsi:type="dcterms:W3CDTF">2018-10-24T20:45:00Z</dcterms:created>
  <dcterms:modified xsi:type="dcterms:W3CDTF">2018-10-24T20:47:00Z</dcterms:modified>
</cp:coreProperties>
</file>