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64B4" w:rsidRDefault="00087FBB" w:rsidP="00404678">
      <w:pPr>
        <w:jc w:val="center"/>
        <w:rPr>
          <w:b/>
          <w:sz w:val="32"/>
        </w:rPr>
      </w:pPr>
      <w:r>
        <w:rPr>
          <w:b/>
          <w:sz w:val="32"/>
        </w:rPr>
        <w:t>PRESCRIZIONI ORGANIZZATIVE</w:t>
      </w:r>
      <w:bookmarkStart w:id="0" w:name="_GoBack"/>
      <w:bookmarkEnd w:id="0"/>
    </w:p>
    <w:p w:rsidR="00404678" w:rsidRDefault="00404678" w:rsidP="00404678">
      <w:pPr>
        <w:pStyle w:val="Paragrafoelenco"/>
        <w:rPr>
          <w:b/>
          <w:sz w:val="32"/>
        </w:rPr>
      </w:pPr>
    </w:p>
    <w:p w:rsidR="00404678" w:rsidRDefault="00404678"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404678" w:rsidRPr="00404678" w:rsidTr="00404678">
        <w:tc>
          <w:tcPr>
            <w:tcW w:w="10485" w:type="dxa"/>
            <w:gridSpan w:val="2"/>
          </w:tcPr>
          <w:p w:rsidR="00404678" w:rsidRPr="00404678" w:rsidRDefault="00404678" w:rsidP="00404678">
            <w:pPr>
              <w:pStyle w:val="Paragrafoelenco"/>
              <w:ind w:left="0"/>
              <w:jc w:val="center"/>
              <w:rPr>
                <w:rFonts w:ascii="Calibri" w:hAnsi="Calibri"/>
                <w:b/>
              </w:rPr>
            </w:pPr>
            <w:r w:rsidRPr="00404678">
              <w:rPr>
                <w:rFonts w:ascii="Calibri" w:hAnsi="Calibri"/>
                <w:b/>
              </w:rPr>
              <w:t>CADUTA DALL’ALTO</w:t>
            </w:r>
          </w:p>
        </w:tc>
      </w:tr>
      <w:tr w:rsidR="00404678" w:rsidRPr="00404678" w:rsidTr="00404678">
        <w:tc>
          <w:tcPr>
            <w:tcW w:w="4811" w:type="dxa"/>
          </w:tcPr>
          <w:p w:rsidR="00404678" w:rsidRPr="00404678" w:rsidRDefault="00404678" w:rsidP="00404678">
            <w:pPr>
              <w:pStyle w:val="Paragrafoelenco"/>
              <w:ind w:left="0"/>
              <w:rPr>
                <w:rFonts w:ascii="Calibri" w:hAnsi="Calibri"/>
                <w:b/>
              </w:rPr>
            </w:pPr>
            <w:r w:rsidRPr="00404678">
              <w:rPr>
                <w:rFonts w:ascii="Calibri" w:eastAsia="Times New Roman" w:hAnsi="Calibri" w:cs="Tahoma"/>
                <w:b/>
                <w:color w:val="000000"/>
              </w:rPr>
              <w:t>Montaggio e smontaggio della gru a torre</w:t>
            </w:r>
          </w:p>
        </w:tc>
        <w:tc>
          <w:tcPr>
            <w:tcW w:w="5674" w:type="dxa"/>
          </w:tcPr>
          <w:p w:rsidR="00404678" w:rsidRPr="00404678" w:rsidRDefault="00404678" w:rsidP="00404678">
            <w:pPr>
              <w:autoSpaceDE w:val="0"/>
              <w:autoSpaceDN w:val="0"/>
              <w:adjustRightInd w:val="0"/>
              <w:ind w:left="43"/>
              <w:jc w:val="both"/>
              <w:rPr>
                <w:rFonts w:ascii="Calibri" w:hAnsi="Calibri"/>
                <w:sz w:val="22"/>
                <w:szCs w:val="22"/>
              </w:rPr>
            </w:pPr>
            <w:r w:rsidRPr="00404678">
              <w:rPr>
                <w:rFonts w:ascii="Calibri" w:eastAsia="Times New Roman" w:hAnsi="Calibri"/>
                <w:color w:val="000000"/>
                <w:sz w:val="22"/>
                <w:szCs w:val="22"/>
              </w:rPr>
              <w:t>Il personale addetto al montaggio ed alla manutenzione della gru, dovrà indossare le cinture di sicurezza con bretelle, cosciali e doppia fune di trattenuta, la cui lunghezza non deve superare 1,5 m, nei lavori lungo il traliccio ed il braccio della gru, quando si operi al di fuori delle protezioni fisse.</w:t>
            </w:r>
          </w:p>
        </w:tc>
      </w:tr>
      <w:tr w:rsidR="00404678" w:rsidRPr="00404678" w:rsidTr="00404678">
        <w:tc>
          <w:tcPr>
            <w:tcW w:w="4811" w:type="dxa"/>
          </w:tcPr>
          <w:p w:rsidR="00404678" w:rsidRPr="00404678" w:rsidRDefault="00404678" w:rsidP="005B1677">
            <w:pPr>
              <w:pStyle w:val="Paragrafoelenco"/>
              <w:ind w:left="0"/>
              <w:rPr>
                <w:rFonts w:ascii="Calibri" w:hAnsi="Calibri"/>
                <w:b/>
              </w:rPr>
            </w:pPr>
            <w:r w:rsidRPr="00404678">
              <w:rPr>
                <w:rFonts w:ascii="Calibri" w:hAnsi="Calibri"/>
                <w:b/>
              </w:rPr>
              <w:t>Demolizioni</w:t>
            </w:r>
          </w:p>
        </w:tc>
        <w:tc>
          <w:tcPr>
            <w:tcW w:w="5674" w:type="dxa"/>
          </w:tcPr>
          <w:p w:rsidR="00404678" w:rsidRPr="00404678" w:rsidRDefault="00404678" w:rsidP="00404678">
            <w:pPr>
              <w:autoSpaceDE w:val="0"/>
              <w:autoSpaceDN w:val="0"/>
              <w:adjustRightInd w:val="0"/>
              <w:ind w:left="43"/>
              <w:jc w:val="both"/>
              <w:rPr>
                <w:rFonts w:ascii="Calibri" w:hAnsi="Calibri"/>
                <w:sz w:val="22"/>
                <w:szCs w:val="22"/>
              </w:rPr>
            </w:pPr>
            <w:r w:rsidRPr="00404678">
              <w:rPr>
                <w:rFonts w:ascii="Calibri" w:eastAsia="Times New Roman" w:hAnsi="Calibri"/>
                <w:color w:val="000000"/>
                <w:sz w:val="22"/>
                <w:szCs w:val="22"/>
              </w:rPr>
              <w:t>Prima di procedere alla esecuzione di lavori su tetti, lucernari, coperture simili, deve essere accertato che questi abbiano resistenza sufficiente per sostenere il peso degli operai e dei materiali di impiego. Nel caso in cui sia dubbia tale resistenza, devono essere adottati i necessari apprestamenti atti a garantire la incolumità delle persone addette, disponendo a seconda dei casi, tavole sopra le orditure, sottopalchi e facendo uso di cinture di sicurezza.</w:t>
            </w:r>
          </w:p>
        </w:tc>
      </w:tr>
      <w:tr w:rsidR="00404678" w:rsidRPr="00404678" w:rsidTr="00404678">
        <w:tc>
          <w:tcPr>
            <w:tcW w:w="4811" w:type="dxa"/>
          </w:tcPr>
          <w:p w:rsidR="00404678" w:rsidRPr="00404678" w:rsidRDefault="00404678" w:rsidP="005B1677">
            <w:pPr>
              <w:pStyle w:val="Paragrafoelenco"/>
              <w:ind w:left="0"/>
              <w:rPr>
                <w:rFonts w:ascii="Calibri" w:hAnsi="Calibri"/>
                <w:sz w:val="28"/>
              </w:rPr>
            </w:pPr>
            <w:r w:rsidRPr="00404678">
              <w:rPr>
                <w:rFonts w:ascii="Calibri" w:hAnsi="Calibri"/>
                <w:b/>
              </w:rPr>
              <w:t>Opere in c.a.</w:t>
            </w:r>
          </w:p>
        </w:tc>
        <w:tc>
          <w:tcPr>
            <w:tcW w:w="5674" w:type="dxa"/>
          </w:tcPr>
          <w:p w:rsid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 xml:space="preserve">Nella esecuzione di opere a struttura in conglomerato cementizio, quando non si provveda alla costruzione da terra di una normale impalcatura con montanti, prima di iniziare la erezione delle </w:t>
            </w:r>
            <w:proofErr w:type="spellStart"/>
            <w:r w:rsidRPr="00404678">
              <w:rPr>
                <w:rFonts w:ascii="Calibri" w:eastAsia="Times New Roman" w:hAnsi="Calibri"/>
                <w:color w:val="000000"/>
                <w:sz w:val="22"/>
                <w:szCs w:val="22"/>
              </w:rPr>
              <w:t>casseformi</w:t>
            </w:r>
            <w:proofErr w:type="spellEnd"/>
            <w:r w:rsidRPr="00404678">
              <w:rPr>
                <w:rFonts w:ascii="Calibri" w:eastAsia="Times New Roman" w:hAnsi="Calibri"/>
                <w:color w:val="000000"/>
                <w:sz w:val="22"/>
                <w:szCs w:val="22"/>
              </w:rPr>
              <w:t xml:space="preserve"> per il getto dei pilastri perimetrali, deve essere sistemato, in corrispondenza al piano raggiunto, un regolare ponte di sicurezza a sbalzo, avente larghezza utile di almeno m 1,20. Le armature di sostegno del cassero per il getto della successiva soletta o della trave perimetrale, non devono essere lasciate sporgere dal filo del fabbricato più di cm 40 per l'affrancamento della sponda esterna del cassero medesimo. Come sotto ponte può servire l'impalcato o ponte a sbalzo costruito in corrispondenza al piano sottostante. In corrispondenza ai luoghi di transito o stazionamento deve essere sistemato, all'altezza del solaio di copertura del piano terreno, un impalcato di sicurezza (mantovana) a protezione contro la caduta di materiali dall'alto.</w:t>
            </w:r>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Deve provvedersi a proteggere le rampe di scale fin dalla fase della loro armatura; i parapetti dovranno essere rifatti subito dopo il disarmo e mantenuti fino alla posa in opera delle ringhiere definitive.</w:t>
            </w:r>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Le aperture lasciate nei solai (vani ascensori, cavedi, ecc.) devono essere protette al momento stesso del disarmo, per evitare cadute di persone attraverso le medesime.</w:t>
            </w:r>
          </w:p>
        </w:tc>
      </w:tr>
      <w:tr w:rsidR="00404678" w:rsidRPr="00404678" w:rsidTr="00404678">
        <w:tc>
          <w:tcPr>
            <w:tcW w:w="4811" w:type="dxa"/>
          </w:tcPr>
          <w:p w:rsidR="00404678" w:rsidRPr="00404678" w:rsidRDefault="00404678" w:rsidP="005B1677">
            <w:pPr>
              <w:pStyle w:val="Paragrafoelenco"/>
              <w:ind w:left="0"/>
              <w:rPr>
                <w:rFonts w:ascii="Calibri" w:hAnsi="Calibri"/>
                <w:b/>
              </w:rPr>
            </w:pPr>
            <w:r w:rsidRPr="00404678">
              <w:rPr>
                <w:rFonts w:ascii="Calibri" w:hAnsi="Calibri"/>
                <w:b/>
              </w:rPr>
              <w:t>Montaggio di strutture prefabbricate</w:t>
            </w:r>
          </w:p>
          <w:p w:rsidR="00404678" w:rsidRPr="00404678" w:rsidRDefault="00404678" w:rsidP="005B1677">
            <w:pPr>
              <w:pStyle w:val="Paragrafoelenco"/>
              <w:ind w:left="0"/>
              <w:rPr>
                <w:rFonts w:ascii="Calibri" w:hAnsi="Calibri"/>
                <w:sz w:val="28"/>
              </w:rPr>
            </w:pPr>
            <w:r w:rsidRPr="00404678">
              <w:rPr>
                <w:rFonts w:ascii="Calibri" w:hAnsi="Calibri"/>
                <w:b/>
              </w:rPr>
              <w:t>Opere in copertura</w:t>
            </w:r>
          </w:p>
        </w:tc>
        <w:tc>
          <w:tcPr>
            <w:tcW w:w="5674" w:type="dxa"/>
          </w:tcPr>
          <w:p w:rsidR="00404678" w:rsidRPr="00404678" w:rsidRDefault="00404678" w:rsidP="00404678">
            <w:pPr>
              <w:autoSpaceDE w:val="0"/>
              <w:autoSpaceDN w:val="0"/>
              <w:adjustRightInd w:val="0"/>
              <w:ind w:left="43"/>
              <w:jc w:val="both"/>
              <w:rPr>
                <w:rFonts w:ascii="Calibri" w:hAnsi="Calibri"/>
                <w:sz w:val="28"/>
              </w:rPr>
            </w:pPr>
            <w:r w:rsidRPr="00404678">
              <w:rPr>
                <w:rFonts w:ascii="Calibri" w:eastAsia="Times New Roman" w:hAnsi="Calibri"/>
                <w:color w:val="000000"/>
                <w:sz w:val="22"/>
                <w:szCs w:val="22"/>
              </w:rPr>
              <w:t xml:space="preserve">Nelle operazioni di montaggio di strutture prefabbricate, quando esiste pericolo di caduta di persone, deve essere attuata almeno una delle seguenti misure di sicurezza atte ad eliminare il predetto pericolo:  a) impiego di impalcatura, ponteggio o analoga opera provvisionale;  b) adozione di cinture di sicurezza con bretelle collegate a fune di trattenuta di lunghezza tale da limitare l'eventuale caduta a non oltre 1,5 m;  c) adozioni di reti di sicurezza;  d) adozione di sistemi o procedure espressamente citati nelle istruzioni scritte fornite dal fornitore o dalla ditta  di montaggio. Nella costruzione di edifici, in luogo del punto a), possono essere adottate difese applicate alle strutture prefabbricate a piè d'opera ovvero immediatamente dopo il loro montaggio, costituite da parapetto normale con arresto al piede, ovvero del parapetto normale, arretrato di 30 cm rispetto al filo </w:t>
            </w:r>
            <w:r w:rsidRPr="00404678">
              <w:rPr>
                <w:rFonts w:ascii="Calibri" w:eastAsia="Times New Roman" w:hAnsi="Calibri"/>
                <w:color w:val="000000"/>
                <w:sz w:val="22"/>
                <w:szCs w:val="22"/>
              </w:rPr>
              <w:lastRenderedPageBreak/>
              <w:t>esterno del</w:t>
            </w:r>
            <w:r>
              <w:rPr>
                <w:rFonts w:ascii="Calibri" w:eastAsia="Times New Roman" w:hAnsi="Calibri"/>
                <w:color w:val="000000"/>
                <w:sz w:val="22"/>
                <w:szCs w:val="22"/>
              </w:rPr>
              <w:t>la</w:t>
            </w:r>
            <w:r w:rsidRPr="00404678">
              <w:rPr>
                <w:rFonts w:ascii="Calibri" w:eastAsia="Times New Roman" w:hAnsi="Calibri"/>
                <w:color w:val="000000"/>
                <w:sz w:val="22"/>
                <w:szCs w:val="22"/>
              </w:rPr>
              <w:t xml:space="preserve"> struttura alla quale è affiancato, e sottostante mantovana, in corrispondenza dei luoghi di stazionamento e di transito accessibile.</w:t>
            </w:r>
          </w:p>
        </w:tc>
      </w:tr>
    </w:tbl>
    <w:p w:rsidR="00404678" w:rsidRDefault="00404678"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404678" w:rsidRPr="00404678" w:rsidTr="005B1677">
        <w:tc>
          <w:tcPr>
            <w:tcW w:w="10485" w:type="dxa"/>
            <w:gridSpan w:val="2"/>
          </w:tcPr>
          <w:p w:rsidR="00404678" w:rsidRPr="00404678" w:rsidRDefault="00404678" w:rsidP="005B1677">
            <w:pPr>
              <w:pStyle w:val="Paragrafoelenco"/>
              <w:ind w:left="0"/>
              <w:jc w:val="center"/>
              <w:rPr>
                <w:rFonts w:ascii="Calibri" w:hAnsi="Calibri"/>
                <w:b/>
              </w:rPr>
            </w:pPr>
            <w:r w:rsidRPr="00404678">
              <w:rPr>
                <w:rFonts w:ascii="Calibri" w:hAnsi="Calibri"/>
                <w:b/>
              </w:rPr>
              <w:t>CADUTA DI MATERIALE DALL'ALTO O A LIVELLO</w:t>
            </w:r>
          </w:p>
        </w:tc>
      </w:tr>
      <w:tr w:rsidR="00404678" w:rsidRPr="00404678" w:rsidTr="005B1677">
        <w:tc>
          <w:tcPr>
            <w:tcW w:w="4811" w:type="dxa"/>
          </w:tcPr>
          <w:p w:rsidR="00404678" w:rsidRDefault="00404678" w:rsidP="005B1677">
            <w:pPr>
              <w:pStyle w:val="Paragrafoelenco"/>
              <w:ind w:left="0"/>
              <w:rPr>
                <w:rFonts w:ascii="Calibri" w:eastAsia="Times New Roman" w:hAnsi="Calibri" w:cs="Tahoma"/>
                <w:b/>
                <w:color w:val="000000"/>
              </w:rPr>
            </w:pPr>
            <w:r>
              <w:rPr>
                <w:rFonts w:ascii="Calibri" w:eastAsia="Times New Roman" w:hAnsi="Calibri" w:cs="Tahoma"/>
                <w:b/>
                <w:color w:val="000000"/>
              </w:rPr>
              <w:t>Installazione del cantiere</w:t>
            </w:r>
          </w:p>
          <w:p w:rsidR="00404678" w:rsidRPr="00404678" w:rsidRDefault="00404678" w:rsidP="005B1677">
            <w:pPr>
              <w:pStyle w:val="Paragrafoelenco"/>
              <w:ind w:left="0"/>
              <w:rPr>
                <w:rFonts w:ascii="Calibri" w:hAnsi="Calibri"/>
                <w:b/>
              </w:rPr>
            </w:pPr>
            <w:r>
              <w:rPr>
                <w:rFonts w:ascii="Calibri" w:hAnsi="Calibri"/>
                <w:b/>
              </w:rPr>
              <w:t>Imbracatura dei carichi</w:t>
            </w:r>
          </w:p>
        </w:tc>
        <w:tc>
          <w:tcPr>
            <w:tcW w:w="5674" w:type="dxa"/>
          </w:tcPr>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 xml:space="preserve">Gli addetti all'imbracatura devono seguire le seguenti indicazioni:  a) verificare che il carico sia stato imbracato correttamente;  b) accompagnare inizialmente il carico fuori dalla zona di interferenza con attrezzature, ostacoli o materiali eventualmente presenti;  c) allontanarsi dalla traiettoria del carico durante la fase di sollevamento;  d) non sostare in attesa sotto la traiettoria del carico;  e) avvicinarsi al carico in arrivo per pilotarlo fuori dalla zona di interferenza con eventuali ostacoli presenti;  f) accertarsi della stabilità del carico prima di </w:t>
            </w:r>
            <w:proofErr w:type="spellStart"/>
            <w:r w:rsidRPr="00404678">
              <w:rPr>
                <w:rFonts w:ascii="Calibri" w:eastAsia="Times New Roman" w:hAnsi="Calibri"/>
                <w:color w:val="000000"/>
                <w:sz w:val="22"/>
                <w:szCs w:val="22"/>
              </w:rPr>
              <w:t>sgancioarlo</w:t>
            </w:r>
            <w:proofErr w:type="spellEnd"/>
            <w:r w:rsidRPr="00404678">
              <w:rPr>
                <w:rFonts w:ascii="Calibri" w:eastAsia="Times New Roman" w:hAnsi="Calibri"/>
                <w:color w:val="000000"/>
                <w:sz w:val="22"/>
                <w:szCs w:val="22"/>
              </w:rPr>
              <w:t>;  g) accompagnare il gancio fuori dalla zona impegnata da attrezzature o materiali durante la manovra di richiamo.</w:t>
            </w:r>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p>
        </w:tc>
      </w:tr>
      <w:tr w:rsidR="00404678" w:rsidRPr="00404678" w:rsidTr="005B1677">
        <w:tc>
          <w:tcPr>
            <w:tcW w:w="4811" w:type="dxa"/>
          </w:tcPr>
          <w:p w:rsidR="00404678" w:rsidRPr="00404678" w:rsidRDefault="00404678" w:rsidP="005B1677">
            <w:pPr>
              <w:pStyle w:val="Paragrafoelenco"/>
              <w:ind w:left="0"/>
              <w:rPr>
                <w:rFonts w:ascii="Calibri" w:hAnsi="Calibri"/>
                <w:b/>
              </w:rPr>
            </w:pPr>
            <w:r w:rsidRPr="00404678">
              <w:rPr>
                <w:rFonts w:ascii="Calibri" w:hAnsi="Calibri"/>
                <w:b/>
              </w:rPr>
              <w:t>Demolizioni</w:t>
            </w:r>
          </w:p>
        </w:tc>
        <w:tc>
          <w:tcPr>
            <w:tcW w:w="5674" w:type="dxa"/>
          </w:tcPr>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 xml:space="preserve">Per quanto possibile, evitare di posizionare cariche esplosive nelle parti alte della struttura da demolire, in special modo all'esterno della stessa. Ove risulti necessario posizionare le cariche esplosive all'esterno della struttura oggetto della demolizione, predisporre idonei schermi protettivi, da realizzarsi con reti metalliche, piastre metalliche, tappeti di tessuto non tessuto, </w:t>
            </w:r>
            <w:proofErr w:type="gramStart"/>
            <w:r w:rsidRPr="00404678">
              <w:rPr>
                <w:rFonts w:ascii="Calibri" w:eastAsia="Times New Roman" w:hAnsi="Calibri"/>
                <w:color w:val="000000"/>
                <w:sz w:val="22"/>
                <w:szCs w:val="22"/>
              </w:rPr>
              <w:t>ecc..</w:t>
            </w:r>
            <w:proofErr w:type="gramEnd"/>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Prestare la massima attenzione alle segnalazioni della direzione e dei preposti: se necessario raggiungere con estrema celerità i luoghi di protezione, ove predisposti, o portarsi a distanza di sicurezza.</w:t>
            </w:r>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p>
        </w:tc>
      </w:tr>
      <w:tr w:rsidR="00404678" w:rsidRPr="00404678" w:rsidTr="005B1677">
        <w:tc>
          <w:tcPr>
            <w:tcW w:w="4811" w:type="dxa"/>
          </w:tcPr>
          <w:p w:rsidR="00404678" w:rsidRPr="00404678" w:rsidRDefault="00404678" w:rsidP="005B1677">
            <w:pPr>
              <w:pStyle w:val="Paragrafoelenco"/>
              <w:ind w:left="0"/>
              <w:rPr>
                <w:rFonts w:ascii="Calibri" w:hAnsi="Calibri"/>
                <w:sz w:val="28"/>
              </w:rPr>
            </w:pPr>
            <w:r>
              <w:rPr>
                <w:rFonts w:ascii="Calibri" w:hAnsi="Calibri"/>
                <w:b/>
              </w:rPr>
              <w:t>Rimozioni</w:t>
            </w:r>
          </w:p>
        </w:tc>
        <w:tc>
          <w:tcPr>
            <w:tcW w:w="5674" w:type="dxa"/>
          </w:tcPr>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r w:rsidRPr="00404678">
              <w:rPr>
                <w:rFonts w:ascii="Calibri" w:eastAsia="Times New Roman" w:hAnsi="Calibri"/>
                <w:color w:val="000000"/>
                <w:sz w:val="22"/>
                <w:szCs w:val="22"/>
              </w:rPr>
              <w:t>Il materiale di demolizione non deve essere gettato dall'alto, ma deve essere trasportato oppure convogliato in appositi canali, il cui estremo inferiore non deve risultare ad altezza maggiore di m 2 dal livello del piano di raccolta.</w:t>
            </w:r>
          </w:p>
          <w:p w:rsidR="00404678" w:rsidRPr="00404678" w:rsidRDefault="00404678" w:rsidP="00404678">
            <w:pPr>
              <w:autoSpaceDE w:val="0"/>
              <w:autoSpaceDN w:val="0"/>
              <w:adjustRightInd w:val="0"/>
              <w:ind w:left="43"/>
              <w:jc w:val="both"/>
              <w:rPr>
                <w:rFonts w:ascii="Calibri" w:eastAsia="Times New Roman" w:hAnsi="Calibri"/>
                <w:color w:val="000000"/>
                <w:sz w:val="22"/>
                <w:szCs w:val="22"/>
              </w:rPr>
            </w:pPr>
          </w:p>
        </w:tc>
      </w:tr>
    </w:tbl>
    <w:p w:rsidR="00404678" w:rsidRDefault="00404678"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F6417E" w:rsidRPr="00404678" w:rsidTr="005B1677">
        <w:tc>
          <w:tcPr>
            <w:tcW w:w="10485" w:type="dxa"/>
            <w:gridSpan w:val="2"/>
          </w:tcPr>
          <w:p w:rsidR="00F6417E" w:rsidRPr="00404678" w:rsidRDefault="00F6417E" w:rsidP="005B1677">
            <w:pPr>
              <w:pStyle w:val="Paragrafoelenco"/>
              <w:ind w:left="0"/>
              <w:jc w:val="center"/>
              <w:rPr>
                <w:rFonts w:ascii="Calibri" w:hAnsi="Calibri"/>
                <w:b/>
              </w:rPr>
            </w:pPr>
            <w:r>
              <w:rPr>
                <w:rFonts w:ascii="Calibri" w:hAnsi="Calibri"/>
                <w:b/>
              </w:rPr>
              <w:t>RISCHIO CHIMICO</w:t>
            </w:r>
          </w:p>
        </w:tc>
      </w:tr>
      <w:tr w:rsidR="00F6417E" w:rsidRPr="00404678" w:rsidTr="005B1677">
        <w:tc>
          <w:tcPr>
            <w:tcW w:w="4811" w:type="dxa"/>
          </w:tcPr>
          <w:p w:rsidR="00F6417E" w:rsidRPr="00404678" w:rsidRDefault="00F6417E" w:rsidP="005B1677">
            <w:pPr>
              <w:pStyle w:val="Paragrafoelenco"/>
              <w:ind w:left="0"/>
              <w:rPr>
                <w:rFonts w:ascii="Calibri" w:hAnsi="Calibri"/>
                <w:b/>
              </w:rPr>
            </w:pPr>
            <w:r>
              <w:rPr>
                <w:rFonts w:ascii="Calibri" w:eastAsia="Times New Roman" w:hAnsi="Calibri" w:cs="Tahoma"/>
                <w:b/>
                <w:color w:val="000000"/>
              </w:rPr>
              <w:t xml:space="preserve">Sverniciature e verniciature, getti di calcestruzzo, Intonaci, </w:t>
            </w:r>
          </w:p>
        </w:tc>
        <w:tc>
          <w:tcPr>
            <w:tcW w:w="5674" w:type="dxa"/>
          </w:tcPr>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 xml:space="preserve">A seguito di valutazione dei rischi, al fine di eliminare o, comunque ridurre al minimo, i rischi derivanti da agenti chimici pericolosi, devono essere adottate adeguate misure generali di protezione e prevenzione:  </w:t>
            </w:r>
            <w:r w:rsidRPr="0012114D">
              <w:rPr>
                <w:rFonts w:ascii="Calibri" w:eastAsia="Times New Roman" w:hAnsi="Calibri"/>
                <w:b/>
                <w:bCs/>
                <w:color w:val="000000"/>
                <w:sz w:val="22"/>
                <w:szCs w:val="22"/>
              </w:rPr>
              <w:t>a)</w:t>
            </w:r>
            <w:r w:rsidRPr="0012114D">
              <w:rPr>
                <w:rFonts w:ascii="Calibri" w:eastAsia="Times New Roman" w:hAnsi="Calibri"/>
                <w:color w:val="000000"/>
                <w:sz w:val="22"/>
                <w:szCs w:val="22"/>
              </w:rPr>
              <w:t xml:space="preserve"> la progettazione e l'organizzazione dei sistemi di lavorazione sul luogo di lavoro deve essere effettuata nel rispetto delle condizioni di salute e sicurezza dei lavoratori;  </w:t>
            </w:r>
            <w:r w:rsidRPr="0012114D">
              <w:rPr>
                <w:rFonts w:ascii="Calibri" w:eastAsia="Times New Roman" w:hAnsi="Calibri"/>
                <w:b/>
                <w:bCs/>
                <w:color w:val="000000"/>
                <w:sz w:val="22"/>
                <w:szCs w:val="22"/>
              </w:rPr>
              <w:t>b)</w:t>
            </w:r>
            <w:r w:rsidRPr="0012114D">
              <w:rPr>
                <w:rFonts w:ascii="Calibri" w:eastAsia="Times New Roman" w:hAnsi="Calibri"/>
                <w:color w:val="000000"/>
                <w:sz w:val="22"/>
                <w:szCs w:val="22"/>
              </w:rPr>
              <w:t xml:space="preserve"> le attrezzature di lavoro fornite devono essere idonee per l'attività specifica e mantenute adeguatamente;  </w:t>
            </w:r>
            <w:r w:rsidRPr="0012114D">
              <w:rPr>
                <w:rFonts w:ascii="Calibri" w:eastAsia="Times New Roman" w:hAnsi="Calibri"/>
                <w:b/>
                <w:bCs/>
                <w:color w:val="000000"/>
                <w:sz w:val="22"/>
                <w:szCs w:val="22"/>
              </w:rPr>
              <w:t>c)</w:t>
            </w:r>
            <w:r w:rsidRPr="0012114D">
              <w:rPr>
                <w:rFonts w:ascii="Calibri" w:eastAsia="Times New Roman" w:hAnsi="Calibri"/>
                <w:color w:val="000000"/>
                <w:sz w:val="22"/>
                <w:szCs w:val="22"/>
              </w:rPr>
              <w:t xml:space="preserve"> il numero di lavoratori presenti durante l'attività specifica deve essere quello minimo in funzione della necessità della lavorazione;  </w:t>
            </w:r>
            <w:r w:rsidRPr="0012114D">
              <w:rPr>
                <w:rFonts w:ascii="Calibri" w:eastAsia="Times New Roman" w:hAnsi="Calibri"/>
                <w:b/>
                <w:bCs/>
                <w:color w:val="000000"/>
                <w:sz w:val="22"/>
                <w:szCs w:val="22"/>
              </w:rPr>
              <w:t>d)</w:t>
            </w:r>
            <w:r w:rsidRPr="0012114D">
              <w:rPr>
                <w:rFonts w:ascii="Calibri" w:eastAsia="Times New Roman" w:hAnsi="Calibri"/>
                <w:color w:val="000000"/>
                <w:sz w:val="22"/>
                <w:szCs w:val="22"/>
              </w:rPr>
              <w:t xml:space="preserve"> la durata e l'intensità dell’esposizione ad agenti chimici pericolosi deve essere ridotta al minimo;  </w:t>
            </w:r>
            <w:r w:rsidRPr="0012114D">
              <w:rPr>
                <w:rFonts w:ascii="Calibri" w:eastAsia="Times New Roman" w:hAnsi="Calibri"/>
                <w:b/>
                <w:bCs/>
                <w:color w:val="000000"/>
                <w:sz w:val="22"/>
                <w:szCs w:val="22"/>
              </w:rPr>
              <w:t>e)</w:t>
            </w:r>
            <w:r w:rsidRPr="0012114D">
              <w:rPr>
                <w:rFonts w:ascii="Calibri" w:eastAsia="Times New Roman" w:hAnsi="Calibri"/>
                <w:color w:val="000000"/>
                <w:sz w:val="22"/>
                <w:szCs w:val="22"/>
              </w:rPr>
              <w:t xml:space="preserve"> devono essere fornite indicazioni in merito alle misure igieniche da rispettare per il mantenimento delle condizioni di salute e sicurezza dei lavoratori;  </w:t>
            </w:r>
            <w:r w:rsidRPr="0012114D">
              <w:rPr>
                <w:rFonts w:ascii="Calibri" w:eastAsia="Times New Roman" w:hAnsi="Calibri"/>
                <w:b/>
                <w:bCs/>
                <w:color w:val="000000"/>
                <w:sz w:val="22"/>
                <w:szCs w:val="22"/>
              </w:rPr>
              <w:t>f)</w:t>
            </w:r>
            <w:r w:rsidRPr="0012114D">
              <w:rPr>
                <w:rFonts w:ascii="Calibri" w:eastAsia="Times New Roman" w:hAnsi="Calibri"/>
                <w:color w:val="000000"/>
                <w:sz w:val="22"/>
                <w:szCs w:val="22"/>
              </w:rPr>
              <w:t xml:space="preserve"> le quantità di agenti presenti sul posto di lavoro, devono essere ridotte al minimo, in funzione delle necessità di lavorazione;  </w:t>
            </w:r>
            <w:r w:rsidRPr="0012114D">
              <w:rPr>
                <w:rFonts w:ascii="Calibri" w:eastAsia="Times New Roman" w:hAnsi="Calibri"/>
                <w:b/>
                <w:bCs/>
                <w:color w:val="000000"/>
                <w:sz w:val="22"/>
                <w:szCs w:val="22"/>
              </w:rPr>
              <w:t>g)</w:t>
            </w:r>
            <w:r w:rsidRPr="0012114D">
              <w:rPr>
                <w:rFonts w:ascii="Calibri" w:eastAsia="Times New Roman" w:hAnsi="Calibri"/>
                <w:color w:val="000000"/>
                <w:sz w:val="22"/>
                <w:szCs w:val="22"/>
              </w:rPr>
              <w:t xml:space="preserve"> devono essere adottati metodi di lavoro appropriati comprese le disposizioni che garantiscono la </w:t>
            </w:r>
            <w:r w:rsidRPr="0012114D">
              <w:rPr>
                <w:rFonts w:ascii="Calibri" w:eastAsia="Times New Roman" w:hAnsi="Calibri"/>
                <w:color w:val="000000"/>
                <w:sz w:val="22"/>
                <w:szCs w:val="22"/>
              </w:rPr>
              <w:lastRenderedPageBreak/>
              <w:t>sicurezza nella manipolazione, nell'immagazzinamento e nel trasporto sul luogo di lavoro di agenti chimici pericolosi e dei rifiuti che contengono detti agenti.</w:t>
            </w:r>
          </w:p>
          <w:p w:rsidR="00F6417E" w:rsidRPr="00404678" w:rsidRDefault="00F6417E" w:rsidP="005B1677">
            <w:pPr>
              <w:autoSpaceDE w:val="0"/>
              <w:autoSpaceDN w:val="0"/>
              <w:adjustRightInd w:val="0"/>
              <w:ind w:left="43"/>
              <w:jc w:val="both"/>
              <w:rPr>
                <w:rFonts w:ascii="Calibri" w:eastAsia="Times New Roman" w:hAnsi="Calibri"/>
                <w:color w:val="000000"/>
                <w:sz w:val="22"/>
                <w:szCs w:val="22"/>
              </w:rPr>
            </w:pPr>
          </w:p>
        </w:tc>
      </w:tr>
    </w:tbl>
    <w:p w:rsidR="00404678" w:rsidRDefault="00404678"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Pr>
                <w:rFonts w:ascii="Calibri" w:hAnsi="Calibri"/>
                <w:b/>
              </w:rPr>
              <w:t>ELETTROCUZIONE</w:t>
            </w:r>
          </w:p>
        </w:tc>
      </w:tr>
      <w:tr w:rsidR="0012114D" w:rsidRPr="00404678" w:rsidTr="005B1677">
        <w:tc>
          <w:tcPr>
            <w:tcW w:w="4811" w:type="dxa"/>
          </w:tcPr>
          <w:p w:rsidR="0012114D" w:rsidRDefault="0012114D" w:rsidP="005B1677">
            <w:pPr>
              <w:pStyle w:val="Paragrafoelenco"/>
              <w:ind w:left="0"/>
              <w:rPr>
                <w:rFonts w:ascii="Calibri" w:eastAsia="Times New Roman" w:hAnsi="Calibri" w:cs="Tahoma"/>
                <w:b/>
                <w:color w:val="000000"/>
              </w:rPr>
            </w:pPr>
            <w:r>
              <w:rPr>
                <w:rFonts w:ascii="Calibri" w:eastAsia="Times New Roman" w:hAnsi="Calibri" w:cs="Tahoma"/>
                <w:b/>
                <w:color w:val="000000"/>
              </w:rPr>
              <w:t>Protezione delle linee aeree</w:t>
            </w:r>
          </w:p>
          <w:p w:rsidR="0012114D" w:rsidRPr="00404678" w:rsidRDefault="0012114D" w:rsidP="005B1677">
            <w:pPr>
              <w:pStyle w:val="Paragrafoelenco"/>
              <w:ind w:left="0"/>
              <w:rPr>
                <w:rFonts w:ascii="Calibri" w:hAnsi="Calibri"/>
                <w:b/>
              </w:rPr>
            </w:pPr>
            <w:r>
              <w:rPr>
                <w:rFonts w:ascii="Calibri" w:eastAsia="Times New Roman" w:hAnsi="Calibri" w:cs="Tahoma"/>
                <w:b/>
                <w:color w:val="000000"/>
              </w:rPr>
              <w:t xml:space="preserve">Realizzazione di impianti </w:t>
            </w:r>
          </w:p>
        </w:tc>
        <w:tc>
          <w:tcPr>
            <w:tcW w:w="5674" w:type="dxa"/>
          </w:tcPr>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 xml:space="preserve">Quando occorre effettuare lavori non elettrici in prossimità di linee elettriche o di impianti elettrici con parti attive non protette o che per circostanze particolari si debbano ritenere non sufficientemente protette, ferme restando le norme di buona tecnica, si deve rispettare almeno una delle seguenti precauzioni: a) mettere fuori tensione ed in sicurezza le parti attive per tutta la durata dei lavori; b) posizionare ostacoli rigidi che impediscano l'avvicinamento alle parti attive; c) tenere in permanenza, persone, macchine operatrici, apparecchi di sollevamento, ponteggi ed ogni altra attrezzatura a distanza di sicurezza. </w:t>
            </w:r>
          </w:p>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I lavori su impianti o apparecchiature elettriche devono essere effettuati solo da imprese singole o associate (elettricisti) abilitate che dovranno rilasciare, prima della messa in esercizio dell'impianto, la "dichiarazione di conformità".</w:t>
            </w: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Pr>
                <w:rFonts w:ascii="Calibri" w:hAnsi="Calibri"/>
                <w:b/>
              </w:rPr>
              <w:t>GETTI E SCHIZZI</w:t>
            </w:r>
          </w:p>
        </w:tc>
      </w:tr>
      <w:tr w:rsidR="0012114D" w:rsidRPr="00404678" w:rsidTr="005B1677">
        <w:tc>
          <w:tcPr>
            <w:tcW w:w="4811" w:type="dxa"/>
          </w:tcPr>
          <w:p w:rsidR="0012114D" w:rsidRPr="00404678" w:rsidRDefault="0012114D" w:rsidP="005B1677">
            <w:pPr>
              <w:pStyle w:val="Paragrafoelenco"/>
              <w:ind w:left="0"/>
              <w:rPr>
                <w:rFonts w:ascii="Calibri" w:hAnsi="Calibri"/>
                <w:b/>
              </w:rPr>
            </w:pPr>
            <w:r>
              <w:rPr>
                <w:rFonts w:ascii="Calibri" w:eastAsia="Times New Roman" w:hAnsi="Calibri" w:cs="Tahoma"/>
                <w:b/>
                <w:color w:val="000000"/>
              </w:rPr>
              <w:t xml:space="preserve">Getti in c.a. </w:t>
            </w:r>
          </w:p>
        </w:tc>
        <w:tc>
          <w:tcPr>
            <w:tcW w:w="5674" w:type="dxa"/>
          </w:tcPr>
          <w:p w:rsidR="0012114D" w:rsidRDefault="0012114D"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Uso di DPI</w:t>
            </w:r>
          </w:p>
          <w:p w:rsidR="0012114D" w:rsidRPr="0012114D" w:rsidRDefault="0012114D"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Schermi protettivi in prossimità dei fori e degli scavi</w:t>
            </w: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sidRPr="0012114D">
              <w:rPr>
                <w:rFonts w:ascii="Calibri" w:hAnsi="Calibri"/>
                <w:b/>
              </w:rPr>
              <w:t>INALAZIONE POLVERI, FIBRE</w:t>
            </w:r>
          </w:p>
        </w:tc>
      </w:tr>
      <w:tr w:rsidR="0012114D" w:rsidRPr="00404678" w:rsidTr="005B1677">
        <w:tc>
          <w:tcPr>
            <w:tcW w:w="4811" w:type="dxa"/>
          </w:tcPr>
          <w:p w:rsidR="0012114D" w:rsidRPr="00404678" w:rsidRDefault="0012114D" w:rsidP="005B1677">
            <w:pPr>
              <w:pStyle w:val="Paragrafoelenco"/>
              <w:ind w:left="0"/>
              <w:rPr>
                <w:rFonts w:ascii="Calibri" w:hAnsi="Calibri"/>
                <w:b/>
              </w:rPr>
            </w:pPr>
            <w:r>
              <w:rPr>
                <w:rFonts w:ascii="Calibri" w:eastAsia="Times New Roman" w:hAnsi="Calibri" w:cs="Tahoma"/>
                <w:b/>
                <w:color w:val="000000"/>
              </w:rPr>
              <w:t xml:space="preserve">Demolizioni, tagli, rimozioni </w:t>
            </w:r>
          </w:p>
        </w:tc>
        <w:tc>
          <w:tcPr>
            <w:tcW w:w="5674" w:type="dxa"/>
          </w:tcPr>
          <w:p w:rsidR="0012114D" w:rsidRDefault="0012114D"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Uso di DPI</w:t>
            </w:r>
          </w:p>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Durante i lavori di demolizione si deve provvedere a ridurre il sollevamento della polvere, irrorando con acqua le murature ed i materiali di risulta e curando che lo stoccaggio e l'evacuazione dei detriti e delle macerie avvengano correttamente.</w:t>
            </w: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sidRPr="0012114D">
              <w:rPr>
                <w:rFonts w:ascii="Calibri" w:hAnsi="Calibri"/>
                <w:b/>
              </w:rPr>
              <w:t>INVESTIMENTO, RIBALTAMENTO</w:t>
            </w:r>
          </w:p>
        </w:tc>
      </w:tr>
      <w:tr w:rsidR="0012114D" w:rsidRPr="00404678" w:rsidTr="005B1677">
        <w:tc>
          <w:tcPr>
            <w:tcW w:w="4811" w:type="dxa"/>
          </w:tcPr>
          <w:p w:rsidR="0012114D" w:rsidRDefault="0012114D" w:rsidP="005B1677">
            <w:pPr>
              <w:pStyle w:val="Paragrafoelenco"/>
              <w:ind w:left="0"/>
              <w:rPr>
                <w:rFonts w:ascii="Calibri" w:eastAsia="Times New Roman" w:hAnsi="Calibri" w:cs="Tahoma"/>
                <w:b/>
                <w:color w:val="000000"/>
              </w:rPr>
            </w:pPr>
            <w:proofErr w:type="gramStart"/>
            <w:r>
              <w:rPr>
                <w:rFonts w:ascii="Calibri" w:eastAsia="Times New Roman" w:hAnsi="Calibri" w:cs="Tahoma"/>
                <w:b/>
                <w:color w:val="000000"/>
              </w:rPr>
              <w:t>Allestimento  di</w:t>
            </w:r>
            <w:proofErr w:type="gramEnd"/>
            <w:r>
              <w:rPr>
                <w:rFonts w:ascii="Calibri" w:eastAsia="Times New Roman" w:hAnsi="Calibri" w:cs="Tahoma"/>
                <w:b/>
                <w:color w:val="000000"/>
              </w:rPr>
              <w:t xml:space="preserve"> cantiere</w:t>
            </w:r>
          </w:p>
          <w:p w:rsidR="0012114D" w:rsidRPr="00404678" w:rsidRDefault="0012114D" w:rsidP="005B1677">
            <w:pPr>
              <w:pStyle w:val="Paragrafoelenco"/>
              <w:ind w:left="0"/>
              <w:rPr>
                <w:rFonts w:ascii="Calibri" w:hAnsi="Calibri"/>
                <w:b/>
              </w:rPr>
            </w:pPr>
            <w:r>
              <w:rPr>
                <w:rFonts w:ascii="Calibri" w:hAnsi="Calibri"/>
                <w:b/>
              </w:rPr>
              <w:t>Lavori su strada</w:t>
            </w:r>
          </w:p>
        </w:tc>
        <w:tc>
          <w:tcPr>
            <w:tcW w:w="5674" w:type="dxa"/>
          </w:tcPr>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Indumenti da lavoro ad alta visibilità, per tutti gli operatori impegnati nei lavori stradali o che operano in zone con forte flusso di mezzi d'opera.</w:t>
            </w: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Pr>
                <w:rFonts w:ascii="Calibri" w:hAnsi="Calibri"/>
                <w:b/>
              </w:rPr>
              <w:t>MOVIMENTAZIONE MANUALE DEI CARICHI</w:t>
            </w:r>
          </w:p>
        </w:tc>
      </w:tr>
      <w:tr w:rsidR="0012114D" w:rsidRPr="00404678" w:rsidTr="005B1677">
        <w:tc>
          <w:tcPr>
            <w:tcW w:w="4811" w:type="dxa"/>
          </w:tcPr>
          <w:p w:rsidR="0012114D" w:rsidRPr="00404678" w:rsidRDefault="0012114D" w:rsidP="005B1677">
            <w:pPr>
              <w:pStyle w:val="Paragrafoelenco"/>
              <w:ind w:left="0"/>
              <w:rPr>
                <w:rFonts w:ascii="Calibri" w:hAnsi="Calibri"/>
                <w:b/>
              </w:rPr>
            </w:pPr>
            <w:r>
              <w:rPr>
                <w:rFonts w:ascii="Calibri" w:eastAsia="Times New Roman" w:hAnsi="Calibri" w:cs="Tahoma"/>
                <w:b/>
                <w:color w:val="000000"/>
              </w:rPr>
              <w:t>Sollevamento di materiali pesanti</w:t>
            </w:r>
          </w:p>
        </w:tc>
        <w:tc>
          <w:tcPr>
            <w:tcW w:w="5674" w:type="dxa"/>
          </w:tcPr>
          <w:p w:rsidR="0012114D" w:rsidRDefault="0012114D" w:rsidP="005B1677">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color w:val="000000"/>
                <w:sz w:val="22"/>
                <w:szCs w:val="22"/>
              </w:rPr>
              <w:t>i compiti dovranno essere tali da evitare prolungate sequenze di movimenti ripetitivi degli arti superiori (spalle, braccia, polsi e mani).</w:t>
            </w:r>
          </w:p>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r w:rsidRPr="0012114D">
              <w:rPr>
                <w:rFonts w:ascii="Calibri" w:eastAsia="Times New Roman" w:hAnsi="Calibri"/>
                <w:b/>
                <w:bCs/>
                <w:color w:val="000000"/>
                <w:sz w:val="22"/>
                <w:szCs w:val="22"/>
              </w:rPr>
              <w:t>a)</w:t>
            </w:r>
            <w:r w:rsidRPr="0012114D">
              <w:rPr>
                <w:rFonts w:ascii="Calibri" w:eastAsia="Times New Roman" w:hAnsi="Calibri"/>
                <w:color w:val="000000"/>
                <w:sz w:val="22"/>
                <w:szCs w:val="22"/>
              </w:rPr>
              <w:t xml:space="preserve"> l'ambiente di lavoro (temperatura, umidità e ventilazione) deve presentare condizioni microclimatiche adeguate;  </w:t>
            </w:r>
            <w:r w:rsidRPr="0012114D">
              <w:rPr>
                <w:rFonts w:ascii="Calibri" w:eastAsia="Times New Roman" w:hAnsi="Calibri"/>
                <w:b/>
                <w:bCs/>
                <w:color w:val="000000"/>
                <w:sz w:val="22"/>
                <w:szCs w:val="22"/>
              </w:rPr>
              <w:t>b)</w:t>
            </w:r>
            <w:r w:rsidRPr="0012114D">
              <w:rPr>
                <w:rFonts w:ascii="Calibri" w:eastAsia="Times New Roman" w:hAnsi="Calibri"/>
                <w:color w:val="000000"/>
                <w:sz w:val="22"/>
                <w:szCs w:val="22"/>
              </w:rPr>
              <w:t xml:space="preserve"> gli spazi dedicati alla movimentazione devono essere adeguati;  </w:t>
            </w:r>
            <w:r w:rsidRPr="0012114D">
              <w:rPr>
                <w:rFonts w:ascii="Calibri" w:eastAsia="Times New Roman" w:hAnsi="Calibri"/>
                <w:b/>
                <w:bCs/>
                <w:color w:val="000000"/>
                <w:sz w:val="22"/>
                <w:szCs w:val="22"/>
              </w:rPr>
              <w:t>c)</w:t>
            </w:r>
            <w:r w:rsidRPr="0012114D">
              <w:rPr>
                <w:rFonts w:ascii="Calibri" w:eastAsia="Times New Roman" w:hAnsi="Calibri"/>
                <w:color w:val="000000"/>
                <w:sz w:val="22"/>
                <w:szCs w:val="22"/>
              </w:rPr>
              <w:t xml:space="preserve"> il sollevamento dei carichi deve essere eseguito sempre con due mani e da una sola persona;  </w:t>
            </w:r>
            <w:r w:rsidRPr="0012114D">
              <w:rPr>
                <w:rFonts w:ascii="Calibri" w:eastAsia="Times New Roman" w:hAnsi="Calibri"/>
                <w:b/>
                <w:bCs/>
                <w:color w:val="000000"/>
                <w:sz w:val="22"/>
                <w:szCs w:val="22"/>
              </w:rPr>
              <w:t>d)</w:t>
            </w:r>
            <w:r w:rsidRPr="0012114D">
              <w:rPr>
                <w:rFonts w:ascii="Calibri" w:eastAsia="Times New Roman" w:hAnsi="Calibri"/>
                <w:color w:val="000000"/>
                <w:sz w:val="22"/>
                <w:szCs w:val="22"/>
              </w:rPr>
              <w:t xml:space="preserve"> il carico da sollevare non deve essere estremamente freddo, caldo o contaminato;  </w:t>
            </w:r>
            <w:r w:rsidRPr="0012114D">
              <w:rPr>
                <w:rFonts w:ascii="Calibri" w:eastAsia="Times New Roman" w:hAnsi="Calibri"/>
                <w:b/>
                <w:bCs/>
                <w:color w:val="000000"/>
                <w:sz w:val="22"/>
                <w:szCs w:val="22"/>
              </w:rPr>
              <w:lastRenderedPageBreak/>
              <w:t>e)</w:t>
            </w:r>
            <w:r w:rsidRPr="0012114D">
              <w:rPr>
                <w:rFonts w:ascii="Calibri" w:eastAsia="Times New Roman" w:hAnsi="Calibri"/>
                <w:color w:val="000000"/>
                <w:sz w:val="22"/>
                <w:szCs w:val="22"/>
              </w:rPr>
              <w:t xml:space="preserve"> le altre attività di movimentazione manuale devono essere minimali;  </w:t>
            </w:r>
            <w:r w:rsidRPr="0012114D">
              <w:rPr>
                <w:rFonts w:ascii="Calibri" w:eastAsia="Times New Roman" w:hAnsi="Calibri"/>
                <w:b/>
                <w:bCs/>
                <w:color w:val="000000"/>
                <w:sz w:val="22"/>
                <w:szCs w:val="22"/>
              </w:rPr>
              <w:t>f)</w:t>
            </w:r>
            <w:r w:rsidRPr="0012114D">
              <w:rPr>
                <w:rFonts w:ascii="Calibri" w:eastAsia="Times New Roman" w:hAnsi="Calibri"/>
                <w:color w:val="000000"/>
                <w:sz w:val="22"/>
                <w:szCs w:val="22"/>
              </w:rPr>
              <w:t xml:space="preserve"> deve esserci adeguata frizione tra piedi e pavimento;  </w:t>
            </w:r>
            <w:r w:rsidRPr="0012114D">
              <w:rPr>
                <w:rFonts w:ascii="Calibri" w:eastAsia="Times New Roman" w:hAnsi="Calibri"/>
                <w:b/>
                <w:bCs/>
                <w:color w:val="000000"/>
                <w:sz w:val="22"/>
                <w:szCs w:val="22"/>
              </w:rPr>
              <w:t>g)</w:t>
            </w:r>
            <w:r w:rsidRPr="0012114D">
              <w:rPr>
                <w:rFonts w:ascii="Calibri" w:eastAsia="Times New Roman" w:hAnsi="Calibri"/>
                <w:color w:val="000000"/>
                <w:sz w:val="22"/>
                <w:szCs w:val="22"/>
              </w:rPr>
              <w:t xml:space="preserve"> i gesti di sollevamento devono essere eseguiti in modo non brusco.</w:t>
            </w:r>
            <w:r>
              <w:rPr>
                <w:rFonts w:ascii="Calibri" w:eastAsia="Times New Roman" w:hAnsi="Calibri"/>
                <w:color w:val="000000"/>
                <w:sz w:val="22"/>
                <w:szCs w:val="22"/>
              </w:rPr>
              <w:t xml:space="preserve"> </w:t>
            </w:r>
            <w:r>
              <w:rPr>
                <w:rFonts w:ascii="Calibri" w:eastAsia="Times New Roman" w:hAnsi="Calibri"/>
                <w:b/>
                <w:bCs/>
                <w:color w:val="000000"/>
                <w:sz w:val="22"/>
                <w:szCs w:val="22"/>
              </w:rPr>
              <w:t>h</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la movimentazione dei carichi deve avvenire a basse accelerazioni e velocità, i punti di presa del carico devono trovarsi ad un'altezza da terra adeguata;  </w:t>
            </w:r>
            <w:r>
              <w:rPr>
                <w:rFonts w:ascii="Calibri" w:eastAsia="Times New Roman" w:hAnsi="Calibri"/>
                <w:b/>
                <w:bCs/>
                <w:color w:val="000000"/>
                <w:sz w:val="22"/>
                <w:szCs w:val="22"/>
              </w:rPr>
              <w:t>i</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il carico deve essere dotato di adeguati punti di presa, deve essere stabile e la visione attorno ad esso buona;  </w:t>
            </w:r>
            <w:r>
              <w:rPr>
                <w:rFonts w:ascii="Calibri" w:eastAsia="Times New Roman" w:hAnsi="Calibri"/>
                <w:b/>
                <w:bCs/>
                <w:color w:val="000000"/>
                <w:sz w:val="22"/>
                <w:szCs w:val="22"/>
              </w:rPr>
              <w:t>l</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le ruote dei carrelli devono essere adeguate al carico e dotate di freni, il pavimento non deve creare problemi per il corretto funzionamento delle ruote;  </w:t>
            </w:r>
            <w:r>
              <w:rPr>
                <w:rFonts w:ascii="Calibri" w:eastAsia="Times New Roman" w:hAnsi="Calibri"/>
                <w:b/>
                <w:bCs/>
                <w:color w:val="000000"/>
                <w:sz w:val="22"/>
                <w:szCs w:val="22"/>
              </w:rPr>
              <w:t>m</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l'ambiente di lavoro: spazi per la movimentazione e postura, rampe o piste, clima, illuminazione, devono essere adeguate;  </w:t>
            </w:r>
            <w:r>
              <w:rPr>
                <w:rFonts w:ascii="Calibri" w:eastAsia="Times New Roman" w:hAnsi="Calibri"/>
                <w:b/>
                <w:bCs/>
                <w:color w:val="000000"/>
                <w:sz w:val="22"/>
                <w:szCs w:val="22"/>
              </w:rPr>
              <w:t>n</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il tipo di lavoro svolto non deve richiedere una particolare capacità e formazione per i lavoratori;  </w:t>
            </w:r>
            <w:r>
              <w:rPr>
                <w:rFonts w:ascii="Calibri" w:eastAsia="Times New Roman" w:hAnsi="Calibri"/>
                <w:b/>
                <w:bCs/>
                <w:color w:val="000000"/>
                <w:sz w:val="22"/>
                <w:szCs w:val="22"/>
              </w:rPr>
              <w:t>o</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l'abbigliamento e le attrezzature di protezione non devono ostacolare la postura e i movimenti dei lavoratori;  </w:t>
            </w:r>
            <w:r>
              <w:rPr>
                <w:rFonts w:ascii="Calibri" w:eastAsia="Times New Roman" w:hAnsi="Calibri"/>
                <w:b/>
                <w:bCs/>
                <w:color w:val="000000"/>
                <w:sz w:val="22"/>
                <w:szCs w:val="22"/>
              </w:rPr>
              <w:t>p</w:t>
            </w:r>
            <w:r w:rsidRPr="0012114D">
              <w:rPr>
                <w:rFonts w:ascii="Calibri" w:eastAsia="Times New Roman" w:hAnsi="Calibri"/>
                <w:b/>
                <w:bCs/>
                <w:color w:val="000000"/>
                <w:sz w:val="22"/>
                <w:szCs w:val="22"/>
              </w:rPr>
              <w:t>)</w:t>
            </w:r>
            <w:r w:rsidRPr="0012114D">
              <w:rPr>
                <w:rFonts w:ascii="Calibri" w:eastAsia="Times New Roman" w:hAnsi="Calibri"/>
                <w:color w:val="000000"/>
                <w:sz w:val="22"/>
                <w:szCs w:val="22"/>
              </w:rPr>
              <w:t xml:space="preserve"> le attrezzatura per la movimentazione e la pavimentazione devono essere tenuti in buona condizione, i lavoratori devono avere un'adeguata conoscenza delle procedure di manutenzione.</w:t>
            </w:r>
          </w:p>
          <w:p w:rsidR="0012114D" w:rsidRPr="0012114D" w:rsidRDefault="0012114D" w:rsidP="0012114D">
            <w:pPr>
              <w:autoSpaceDE w:val="0"/>
              <w:autoSpaceDN w:val="0"/>
              <w:adjustRightInd w:val="0"/>
              <w:ind w:left="43"/>
              <w:jc w:val="both"/>
              <w:rPr>
                <w:rFonts w:ascii="Calibri" w:eastAsia="Times New Roman" w:hAnsi="Calibri"/>
                <w:color w:val="000000"/>
                <w:sz w:val="22"/>
                <w:szCs w:val="22"/>
              </w:rPr>
            </w:pP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12114D" w:rsidRPr="00404678" w:rsidTr="005B1677">
        <w:tc>
          <w:tcPr>
            <w:tcW w:w="10485" w:type="dxa"/>
            <w:gridSpan w:val="2"/>
          </w:tcPr>
          <w:p w:rsidR="0012114D" w:rsidRPr="00404678" w:rsidRDefault="0012114D" w:rsidP="005B1677">
            <w:pPr>
              <w:pStyle w:val="Paragrafoelenco"/>
              <w:ind w:left="0"/>
              <w:jc w:val="center"/>
              <w:rPr>
                <w:rFonts w:ascii="Calibri" w:hAnsi="Calibri"/>
                <w:b/>
              </w:rPr>
            </w:pPr>
            <w:r>
              <w:rPr>
                <w:rFonts w:ascii="Calibri" w:hAnsi="Calibri"/>
                <w:b/>
              </w:rPr>
              <w:t>PUNTURE, TAGLI E ABRASIONI</w:t>
            </w:r>
          </w:p>
        </w:tc>
      </w:tr>
      <w:tr w:rsidR="0012114D" w:rsidRPr="00404678" w:rsidTr="005B1677">
        <w:tc>
          <w:tcPr>
            <w:tcW w:w="4811" w:type="dxa"/>
          </w:tcPr>
          <w:p w:rsidR="0012114D" w:rsidRPr="00404678" w:rsidRDefault="0012114D" w:rsidP="005B1677">
            <w:pPr>
              <w:pStyle w:val="Paragrafoelenco"/>
              <w:ind w:left="0"/>
              <w:rPr>
                <w:rFonts w:ascii="Calibri" w:hAnsi="Calibri"/>
                <w:b/>
              </w:rPr>
            </w:pPr>
            <w:r>
              <w:rPr>
                <w:rFonts w:ascii="Calibri" w:eastAsia="Times New Roman" w:hAnsi="Calibri" w:cs="Tahoma"/>
                <w:b/>
                <w:color w:val="000000"/>
              </w:rPr>
              <w:t>Lavori edili in genere</w:t>
            </w:r>
          </w:p>
        </w:tc>
        <w:tc>
          <w:tcPr>
            <w:tcW w:w="5674" w:type="dxa"/>
          </w:tcPr>
          <w:p w:rsidR="0012114D" w:rsidRDefault="0012114D"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Uso dei DPI</w:t>
            </w:r>
          </w:p>
          <w:p w:rsidR="0012114D" w:rsidRDefault="0012114D"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Protezione de</w:t>
            </w:r>
            <w:r w:rsidR="000E711B">
              <w:rPr>
                <w:rFonts w:ascii="Calibri" w:eastAsia="Times New Roman" w:hAnsi="Calibri"/>
                <w:color w:val="000000"/>
                <w:sz w:val="22"/>
                <w:szCs w:val="22"/>
              </w:rPr>
              <w:t>gli elementi sporgenti e contundenti (es. ricoprire ferri sporgenti)</w:t>
            </w:r>
          </w:p>
          <w:p w:rsidR="000E711B" w:rsidRPr="0012114D" w:rsidRDefault="000E711B"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Usare macchine e attrezzature con carter di protezione</w:t>
            </w:r>
          </w:p>
          <w:p w:rsidR="0012114D" w:rsidRPr="00404678" w:rsidRDefault="0012114D" w:rsidP="005B1677">
            <w:pPr>
              <w:autoSpaceDE w:val="0"/>
              <w:autoSpaceDN w:val="0"/>
              <w:adjustRightInd w:val="0"/>
              <w:ind w:left="43"/>
              <w:jc w:val="both"/>
              <w:rPr>
                <w:rFonts w:ascii="Calibri" w:eastAsia="Times New Roman" w:hAnsi="Calibri"/>
                <w:color w:val="000000"/>
                <w:sz w:val="22"/>
                <w:szCs w:val="22"/>
              </w:rPr>
            </w:pPr>
          </w:p>
        </w:tc>
      </w:tr>
    </w:tbl>
    <w:p w:rsidR="0012114D" w:rsidRDefault="0012114D"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0E711B" w:rsidRPr="00404678" w:rsidTr="005B1677">
        <w:tc>
          <w:tcPr>
            <w:tcW w:w="10485" w:type="dxa"/>
            <w:gridSpan w:val="2"/>
          </w:tcPr>
          <w:p w:rsidR="000E711B" w:rsidRPr="00404678" w:rsidRDefault="000E711B" w:rsidP="005B1677">
            <w:pPr>
              <w:pStyle w:val="Paragrafoelenco"/>
              <w:ind w:left="0"/>
              <w:jc w:val="center"/>
              <w:rPr>
                <w:rFonts w:ascii="Calibri" w:hAnsi="Calibri"/>
                <w:b/>
              </w:rPr>
            </w:pPr>
            <w:r>
              <w:rPr>
                <w:rFonts w:ascii="Calibri" w:hAnsi="Calibri"/>
                <w:b/>
              </w:rPr>
              <w:t>RADIAZIONI OTTICHE ARTIFICIALI (R.O.A)</w:t>
            </w:r>
          </w:p>
        </w:tc>
      </w:tr>
      <w:tr w:rsidR="000E711B" w:rsidRPr="00404678" w:rsidTr="005B1677">
        <w:tc>
          <w:tcPr>
            <w:tcW w:w="4811" w:type="dxa"/>
          </w:tcPr>
          <w:p w:rsidR="000E711B" w:rsidRPr="00404678" w:rsidRDefault="000E711B" w:rsidP="005B1677">
            <w:pPr>
              <w:pStyle w:val="Paragrafoelenco"/>
              <w:ind w:left="0"/>
              <w:rPr>
                <w:rFonts w:ascii="Calibri" w:hAnsi="Calibri"/>
                <w:b/>
              </w:rPr>
            </w:pPr>
            <w:r>
              <w:rPr>
                <w:rFonts w:ascii="Calibri" w:eastAsia="Times New Roman" w:hAnsi="Calibri" w:cs="Tahoma"/>
                <w:b/>
                <w:color w:val="000000"/>
              </w:rPr>
              <w:t>Opere di saldatura</w:t>
            </w:r>
          </w:p>
        </w:tc>
        <w:tc>
          <w:tcPr>
            <w:tcW w:w="5674" w:type="dxa"/>
          </w:tcPr>
          <w:p w:rsidR="000E711B" w:rsidRPr="00404678" w:rsidRDefault="000E711B" w:rsidP="005B1677">
            <w:pPr>
              <w:autoSpaceDE w:val="0"/>
              <w:autoSpaceDN w:val="0"/>
              <w:adjustRightInd w:val="0"/>
              <w:ind w:left="43"/>
              <w:jc w:val="both"/>
              <w:rPr>
                <w:rFonts w:ascii="Calibri" w:eastAsia="Times New Roman" w:hAnsi="Calibri"/>
                <w:color w:val="000000"/>
                <w:sz w:val="22"/>
                <w:szCs w:val="22"/>
              </w:rPr>
            </w:pPr>
            <w:r w:rsidRPr="000E711B">
              <w:rPr>
                <w:rFonts w:ascii="Calibri" w:eastAsia="Times New Roman" w:hAnsi="Calibri"/>
                <w:b/>
                <w:bCs/>
                <w:color w:val="000000"/>
                <w:sz w:val="22"/>
                <w:szCs w:val="22"/>
              </w:rPr>
              <w:t>a)</w:t>
            </w:r>
            <w:r w:rsidRPr="000E711B">
              <w:rPr>
                <w:rFonts w:ascii="Calibri" w:eastAsia="Times New Roman" w:hAnsi="Calibri"/>
                <w:color w:val="000000"/>
                <w:sz w:val="22"/>
                <w:szCs w:val="22"/>
              </w:rPr>
              <w:t xml:space="preserve"> durante le operazioni di saldatura devono essere adottati metodi di lavoro che comportano una minore esposizione alle radiazioni ottiche;  </w:t>
            </w:r>
            <w:r w:rsidRPr="000E711B">
              <w:rPr>
                <w:rFonts w:ascii="Calibri" w:eastAsia="Times New Roman" w:hAnsi="Calibri"/>
                <w:b/>
                <w:bCs/>
                <w:color w:val="000000"/>
                <w:sz w:val="22"/>
                <w:szCs w:val="22"/>
              </w:rPr>
              <w:t>b)</w:t>
            </w:r>
            <w:r w:rsidRPr="000E711B">
              <w:rPr>
                <w:rFonts w:ascii="Calibri" w:eastAsia="Times New Roman" w:hAnsi="Calibri"/>
                <w:color w:val="000000"/>
                <w:sz w:val="22"/>
                <w:szCs w:val="22"/>
              </w:rPr>
              <w:t xml:space="preserve"> devono essere applicate adeguate misure tecniche per ridurre l’emissione delle radiazioni ottiche, incluso, quando necessario, l’uso di dispositivi di sicurezza, schermatura o analoghi meccanismi di protezione della salute;  </w:t>
            </w:r>
            <w:r w:rsidRPr="000E711B">
              <w:rPr>
                <w:rFonts w:ascii="Calibri" w:eastAsia="Times New Roman" w:hAnsi="Calibri"/>
                <w:b/>
                <w:bCs/>
                <w:color w:val="000000"/>
                <w:sz w:val="22"/>
                <w:szCs w:val="22"/>
              </w:rPr>
              <w:t>c)</w:t>
            </w:r>
            <w:r w:rsidRPr="000E711B">
              <w:rPr>
                <w:rFonts w:ascii="Calibri" w:eastAsia="Times New Roman" w:hAnsi="Calibri"/>
                <w:color w:val="000000"/>
                <w:sz w:val="22"/>
                <w:szCs w:val="22"/>
              </w:rPr>
              <w:t xml:space="preserve"> devono essere predisposti opportuni programmi di manutenzione delle attrezzature per le operazioni di saldatura, dei luoghi di lavoro e delle postazioni di lavoro;  </w:t>
            </w:r>
            <w:r w:rsidRPr="000E711B">
              <w:rPr>
                <w:rFonts w:ascii="Calibri" w:eastAsia="Times New Roman" w:hAnsi="Calibri"/>
                <w:b/>
                <w:bCs/>
                <w:color w:val="000000"/>
                <w:sz w:val="22"/>
                <w:szCs w:val="22"/>
              </w:rPr>
              <w:t>d)</w:t>
            </w:r>
            <w:r w:rsidRPr="000E711B">
              <w:rPr>
                <w:rFonts w:ascii="Calibri" w:eastAsia="Times New Roman" w:hAnsi="Calibri"/>
                <w:color w:val="000000"/>
                <w:sz w:val="22"/>
                <w:szCs w:val="22"/>
              </w:rPr>
              <w:t xml:space="preserve"> i luoghi e le postazioni di lavoro devono essere progettati al fine di ridurre le esposizione alle radiazioni ottiche prodotte dalle operazioni di saldatura;  </w:t>
            </w:r>
            <w:r w:rsidRPr="000E711B">
              <w:rPr>
                <w:rFonts w:ascii="Calibri" w:eastAsia="Times New Roman" w:hAnsi="Calibri"/>
                <w:b/>
                <w:bCs/>
                <w:color w:val="000000"/>
                <w:sz w:val="22"/>
                <w:szCs w:val="22"/>
              </w:rPr>
              <w:t>e)</w:t>
            </w:r>
            <w:r w:rsidRPr="000E711B">
              <w:rPr>
                <w:rFonts w:ascii="Calibri" w:eastAsia="Times New Roman" w:hAnsi="Calibri"/>
                <w:color w:val="000000"/>
                <w:sz w:val="22"/>
                <w:szCs w:val="22"/>
              </w:rPr>
              <w:t xml:space="preserve"> la durata delle operazioni di saldatura deve essere ridotta al minimo possibile;  </w:t>
            </w:r>
            <w:r w:rsidRPr="000E711B">
              <w:rPr>
                <w:rFonts w:ascii="Calibri" w:eastAsia="Times New Roman" w:hAnsi="Calibri"/>
                <w:b/>
                <w:bCs/>
                <w:color w:val="000000"/>
                <w:sz w:val="22"/>
                <w:szCs w:val="22"/>
              </w:rPr>
              <w:t>f)</w:t>
            </w:r>
            <w:r w:rsidRPr="000E711B">
              <w:rPr>
                <w:rFonts w:ascii="Calibri" w:eastAsia="Times New Roman" w:hAnsi="Calibri"/>
                <w:color w:val="000000"/>
                <w:sz w:val="22"/>
                <w:szCs w:val="22"/>
              </w:rPr>
              <w:t xml:space="preserve"> i lavoratori devono avere la disponibilità di adeguati dispositivi di protezione individuale dalle radiazioni ottiche prodotte durante le operazioni di saldatura;  </w:t>
            </w:r>
            <w:r w:rsidRPr="000E711B">
              <w:rPr>
                <w:rFonts w:ascii="Calibri" w:eastAsia="Times New Roman" w:hAnsi="Calibri"/>
                <w:b/>
                <w:bCs/>
                <w:color w:val="000000"/>
                <w:sz w:val="22"/>
                <w:szCs w:val="22"/>
              </w:rPr>
              <w:t>g)</w:t>
            </w:r>
            <w:r w:rsidRPr="000E711B">
              <w:rPr>
                <w:rFonts w:ascii="Calibri" w:eastAsia="Times New Roman" w:hAnsi="Calibri"/>
                <w:color w:val="000000"/>
                <w:sz w:val="22"/>
                <w:szCs w:val="22"/>
              </w:rPr>
              <w:t xml:space="preserve"> i lavoratori devono avere la disponibilità delle istruzioni del fabbricante delle attrezzature utilizzate nelle operazioni di saldatura;  </w:t>
            </w:r>
            <w:r w:rsidRPr="000E711B">
              <w:rPr>
                <w:rFonts w:ascii="Calibri" w:eastAsia="Times New Roman" w:hAnsi="Calibri"/>
                <w:b/>
                <w:bCs/>
                <w:color w:val="000000"/>
                <w:sz w:val="22"/>
                <w:szCs w:val="22"/>
              </w:rPr>
              <w:t>h)</w:t>
            </w:r>
            <w:r w:rsidRPr="000E711B">
              <w:rPr>
                <w:rFonts w:ascii="Calibri" w:eastAsia="Times New Roman" w:hAnsi="Calibri"/>
                <w:color w:val="000000"/>
                <w:sz w:val="22"/>
                <w:szCs w:val="22"/>
              </w:rPr>
              <w:t xml:space="preserve"> le aree in cui si effettuano operazioni di saldatura devono essere indicate con un’apposita segnaletica e l’accesso alle stesse deve essere limitato.</w:t>
            </w:r>
          </w:p>
        </w:tc>
      </w:tr>
    </w:tbl>
    <w:p w:rsidR="000E711B" w:rsidRDefault="000E711B" w:rsidP="00404678">
      <w:pPr>
        <w:pStyle w:val="Paragrafoelenco"/>
        <w:ind w:left="0"/>
        <w:rPr>
          <w:sz w:val="28"/>
        </w:rPr>
      </w:pPr>
    </w:p>
    <w:p w:rsidR="000E711B" w:rsidRDefault="000E711B" w:rsidP="00404678">
      <w:pPr>
        <w:pStyle w:val="Paragrafoelenco"/>
        <w:ind w:left="0"/>
        <w:rPr>
          <w:sz w:val="28"/>
        </w:rPr>
      </w:pPr>
    </w:p>
    <w:p w:rsidR="000E711B" w:rsidRDefault="000E711B"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0E711B" w:rsidRPr="00404678" w:rsidTr="005B1677">
        <w:tc>
          <w:tcPr>
            <w:tcW w:w="10485" w:type="dxa"/>
            <w:gridSpan w:val="2"/>
          </w:tcPr>
          <w:p w:rsidR="000E711B" w:rsidRPr="00404678" w:rsidRDefault="000E711B" w:rsidP="005B1677">
            <w:pPr>
              <w:pStyle w:val="Paragrafoelenco"/>
              <w:ind w:left="0"/>
              <w:jc w:val="center"/>
              <w:rPr>
                <w:rFonts w:ascii="Calibri" w:hAnsi="Calibri"/>
                <w:b/>
              </w:rPr>
            </w:pPr>
            <w:r>
              <w:rPr>
                <w:rFonts w:ascii="Calibri" w:hAnsi="Calibri"/>
                <w:b/>
              </w:rPr>
              <w:lastRenderedPageBreak/>
              <w:t>RUMORE</w:t>
            </w:r>
          </w:p>
        </w:tc>
      </w:tr>
      <w:tr w:rsidR="000E711B" w:rsidRPr="00404678" w:rsidTr="005B1677">
        <w:tc>
          <w:tcPr>
            <w:tcW w:w="4811" w:type="dxa"/>
          </w:tcPr>
          <w:p w:rsidR="000E711B" w:rsidRDefault="000E711B" w:rsidP="005B1677">
            <w:pPr>
              <w:pStyle w:val="Paragrafoelenco"/>
              <w:ind w:left="0"/>
              <w:rPr>
                <w:rFonts w:ascii="Calibri" w:eastAsia="Times New Roman" w:hAnsi="Calibri" w:cs="Tahoma"/>
                <w:b/>
                <w:color w:val="000000"/>
              </w:rPr>
            </w:pPr>
            <w:r>
              <w:rPr>
                <w:rFonts w:ascii="Calibri" w:eastAsia="Times New Roman" w:hAnsi="Calibri" w:cs="Tahoma"/>
                <w:b/>
                <w:color w:val="000000"/>
              </w:rPr>
              <w:t xml:space="preserve">Lavorazioni con livelli di esposizione maggiori di 80 </w:t>
            </w:r>
            <w:proofErr w:type="spellStart"/>
            <w:r>
              <w:rPr>
                <w:rFonts w:ascii="Calibri" w:eastAsia="Times New Roman" w:hAnsi="Calibri" w:cs="Tahoma"/>
                <w:b/>
                <w:color w:val="000000"/>
              </w:rPr>
              <w:t>db</w:t>
            </w:r>
            <w:proofErr w:type="spellEnd"/>
            <w:r>
              <w:rPr>
                <w:rFonts w:ascii="Calibri" w:eastAsia="Times New Roman" w:hAnsi="Calibri" w:cs="Tahoma"/>
                <w:b/>
                <w:color w:val="000000"/>
              </w:rPr>
              <w:t>(A)</w:t>
            </w:r>
          </w:p>
          <w:p w:rsidR="000E711B" w:rsidRPr="00404678" w:rsidRDefault="000E711B" w:rsidP="005B1677">
            <w:pPr>
              <w:pStyle w:val="Paragrafoelenco"/>
              <w:ind w:left="0"/>
              <w:rPr>
                <w:rFonts w:ascii="Calibri" w:hAnsi="Calibri"/>
                <w:b/>
              </w:rPr>
            </w:pPr>
          </w:p>
        </w:tc>
        <w:tc>
          <w:tcPr>
            <w:tcW w:w="5674" w:type="dxa"/>
          </w:tcPr>
          <w:p w:rsidR="000E711B" w:rsidRPr="000E711B" w:rsidRDefault="000E711B" w:rsidP="000E711B">
            <w:pPr>
              <w:autoSpaceDE w:val="0"/>
              <w:autoSpaceDN w:val="0"/>
              <w:adjustRightInd w:val="0"/>
              <w:ind w:left="43"/>
              <w:jc w:val="both"/>
              <w:rPr>
                <w:rFonts w:ascii="Calibri" w:eastAsia="Times New Roman" w:hAnsi="Calibri"/>
                <w:bCs/>
                <w:color w:val="000000"/>
                <w:sz w:val="22"/>
                <w:szCs w:val="22"/>
              </w:rPr>
            </w:pPr>
            <w:r w:rsidRPr="000E711B">
              <w:rPr>
                <w:rFonts w:ascii="Calibri" w:eastAsia="Times New Roman" w:hAnsi="Calibri"/>
                <w:bCs/>
                <w:color w:val="000000"/>
                <w:sz w:val="22"/>
                <w:szCs w:val="22"/>
              </w:rPr>
              <w:t>Le attività lavorative devono essere organizzate tenuto conto delle seguenti indicazioni:  a) adozione di metodi di lavoro che implicano una minore esposizione al rumore;  b) scelta di attrezzature di lavoro adeguate, tenuto conto del lavoro da svolgere, che emettano il minor rumore possibile;  c) riduzione del rumore mediante una migliore organizzazione del lavoro attraverso la limitazione e della durata e dell’intensità dell’esposizione e l’adozione di orari di lavoro appropriati, con sufficienti periodi di riposo;  d) adozione di opportuni programmi di manutenzione delle attrezzature e macchine di lavoro, del luogo di lavoro e dei sistemi sul posto di lavoro;  e) progettazione della struttura dei luoghi e dei posti di lavoro al fine di ridurre l'esposizione al rumore dei lavoratori;  f) adozione di misure tecniche per il contenimento del rumore trasmesso per via aerea, quali schermature, involucri o rivestimenti realizzati con materiali fonoassorbenti;  g) adozione di misure tecniche per il contenimento del rumore strutturale, quali sistemi di smorzamento o di isolamento;  h) locali di riposo messi a disposizione ai lavoratori con rumorosità ridotta a un livello compatibile con il loro scopo e le loro condizioni di utilizzo.</w:t>
            </w:r>
          </w:p>
          <w:p w:rsidR="000E711B" w:rsidRPr="000E711B" w:rsidRDefault="000E711B" w:rsidP="000E711B">
            <w:pPr>
              <w:autoSpaceDE w:val="0"/>
              <w:autoSpaceDN w:val="0"/>
              <w:adjustRightInd w:val="0"/>
              <w:ind w:left="43"/>
              <w:jc w:val="both"/>
              <w:rPr>
                <w:rFonts w:ascii="Calibri" w:eastAsia="Times New Roman" w:hAnsi="Calibri"/>
                <w:bCs/>
                <w:color w:val="000000"/>
                <w:sz w:val="22"/>
                <w:szCs w:val="22"/>
              </w:rPr>
            </w:pPr>
            <w:r w:rsidRPr="000E711B">
              <w:rPr>
                <w:rFonts w:ascii="Calibri" w:eastAsia="Times New Roman" w:hAnsi="Calibri"/>
                <w:bCs/>
                <w:color w:val="000000"/>
                <w:sz w:val="22"/>
                <w:szCs w:val="22"/>
              </w:rPr>
              <w:t xml:space="preserve">Segnalazione e delimitazione dell'ambiente di lavoro. I luoghi di lavoro devono avere i seguenti </w:t>
            </w:r>
            <w:proofErr w:type="gramStart"/>
            <w:r w:rsidRPr="000E711B">
              <w:rPr>
                <w:rFonts w:ascii="Calibri" w:eastAsia="Times New Roman" w:hAnsi="Calibri"/>
                <w:bCs/>
                <w:color w:val="000000"/>
                <w:sz w:val="22"/>
                <w:szCs w:val="22"/>
              </w:rPr>
              <w:t>requisiti:  a</w:t>
            </w:r>
            <w:proofErr w:type="gramEnd"/>
            <w:r w:rsidRPr="000E711B">
              <w:rPr>
                <w:rFonts w:ascii="Calibri" w:eastAsia="Times New Roman" w:hAnsi="Calibri"/>
                <w:bCs/>
                <w:color w:val="000000"/>
                <w:sz w:val="22"/>
                <w:szCs w:val="22"/>
              </w:rPr>
              <w:t>) indicazione, con appositi segnali, dei luoghi di lavoro dove i lavoratori sono esposti ad un rumore al di sopra dei valori superiori di azione;  b) ove ciò è tecnicamente possibile e giustificato dal rischio, delimitazione e accesso limitato delle aree, dove i lavoratori sono esposti ad un rumore al di sopra dei valori superiori di azione.</w:t>
            </w:r>
          </w:p>
          <w:p w:rsidR="000E711B" w:rsidRPr="000E711B" w:rsidRDefault="000E711B" w:rsidP="005B1677">
            <w:pPr>
              <w:autoSpaceDE w:val="0"/>
              <w:autoSpaceDN w:val="0"/>
              <w:adjustRightInd w:val="0"/>
              <w:ind w:left="43"/>
              <w:jc w:val="both"/>
              <w:rPr>
                <w:rFonts w:ascii="Calibri" w:eastAsia="Times New Roman" w:hAnsi="Calibri"/>
                <w:color w:val="000000"/>
                <w:sz w:val="22"/>
                <w:szCs w:val="22"/>
              </w:rPr>
            </w:pPr>
          </w:p>
        </w:tc>
      </w:tr>
    </w:tbl>
    <w:p w:rsidR="000E711B" w:rsidRDefault="000E711B"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0E711B" w:rsidRPr="00404678" w:rsidTr="005B1677">
        <w:tc>
          <w:tcPr>
            <w:tcW w:w="10485" w:type="dxa"/>
            <w:gridSpan w:val="2"/>
          </w:tcPr>
          <w:p w:rsidR="000E711B" w:rsidRPr="00404678" w:rsidRDefault="000E711B" w:rsidP="005B1677">
            <w:pPr>
              <w:pStyle w:val="Paragrafoelenco"/>
              <w:ind w:left="0"/>
              <w:jc w:val="center"/>
              <w:rPr>
                <w:rFonts w:ascii="Calibri" w:hAnsi="Calibri"/>
                <w:b/>
              </w:rPr>
            </w:pPr>
            <w:r>
              <w:rPr>
                <w:rFonts w:ascii="Calibri" w:hAnsi="Calibri"/>
                <w:b/>
              </w:rPr>
              <w:t>SCIVOLAMENTI, CADUTE A LIVELLO</w:t>
            </w:r>
          </w:p>
        </w:tc>
      </w:tr>
      <w:tr w:rsidR="000E711B" w:rsidRPr="00404678" w:rsidTr="005B1677">
        <w:tc>
          <w:tcPr>
            <w:tcW w:w="4811" w:type="dxa"/>
          </w:tcPr>
          <w:p w:rsidR="000E711B" w:rsidRDefault="000E711B" w:rsidP="000E711B">
            <w:pPr>
              <w:pStyle w:val="Paragrafoelenco"/>
              <w:ind w:left="0"/>
              <w:rPr>
                <w:rFonts w:ascii="Calibri" w:hAnsi="Calibri"/>
                <w:b/>
              </w:rPr>
            </w:pPr>
            <w:r>
              <w:rPr>
                <w:rFonts w:ascii="Calibri" w:hAnsi="Calibri"/>
                <w:b/>
              </w:rPr>
              <w:t>Scavi</w:t>
            </w:r>
          </w:p>
          <w:p w:rsidR="000E711B" w:rsidRDefault="000E711B" w:rsidP="000E711B">
            <w:pPr>
              <w:pStyle w:val="Paragrafoelenco"/>
              <w:ind w:left="0"/>
              <w:rPr>
                <w:rFonts w:ascii="Calibri" w:hAnsi="Calibri"/>
                <w:b/>
              </w:rPr>
            </w:pPr>
            <w:r>
              <w:rPr>
                <w:rFonts w:ascii="Calibri" w:hAnsi="Calibri"/>
                <w:b/>
              </w:rPr>
              <w:t>Demolizioni</w:t>
            </w:r>
          </w:p>
          <w:p w:rsidR="000E711B" w:rsidRPr="00404678" w:rsidRDefault="000E711B" w:rsidP="000E711B">
            <w:pPr>
              <w:pStyle w:val="Paragrafoelenco"/>
              <w:ind w:left="0"/>
              <w:rPr>
                <w:rFonts w:ascii="Calibri" w:hAnsi="Calibri"/>
                <w:b/>
              </w:rPr>
            </w:pPr>
            <w:r>
              <w:rPr>
                <w:rFonts w:ascii="Calibri" w:hAnsi="Calibri"/>
                <w:b/>
              </w:rPr>
              <w:t>Opere edili</w:t>
            </w:r>
          </w:p>
        </w:tc>
        <w:tc>
          <w:tcPr>
            <w:tcW w:w="5674" w:type="dxa"/>
          </w:tcPr>
          <w:p w:rsidR="000E711B" w:rsidRPr="000E711B" w:rsidRDefault="000E711B" w:rsidP="000E711B">
            <w:pPr>
              <w:autoSpaceDE w:val="0"/>
              <w:autoSpaceDN w:val="0"/>
              <w:adjustRightInd w:val="0"/>
              <w:ind w:left="43"/>
              <w:jc w:val="both"/>
              <w:rPr>
                <w:rFonts w:ascii="Calibri" w:eastAsia="Times New Roman" w:hAnsi="Calibri"/>
                <w:bCs/>
                <w:color w:val="000000"/>
                <w:sz w:val="22"/>
                <w:szCs w:val="22"/>
              </w:rPr>
            </w:pPr>
            <w:r w:rsidRPr="000E711B">
              <w:rPr>
                <w:rFonts w:ascii="Calibri" w:eastAsia="Times New Roman" w:hAnsi="Calibri"/>
                <w:bCs/>
                <w:color w:val="000000"/>
                <w:sz w:val="22"/>
                <w:szCs w:val="22"/>
              </w:rPr>
              <w:t>Il ciglio del fronte di scavo dovrà essere reso inaccessibile mediante barriere mobili, posizionate ad opportuna distanza di sicurezza e spostabili con l'avanzare del fronte dello scavo stesso. Dovrà provvedersi, inoltre, a segnalare la presenza dello scavo con opportuni cartelli. A scavo ultimato, tali barriere mobili provvisorie dovranno essere sostituite da regolari parapetti.</w:t>
            </w:r>
          </w:p>
          <w:p w:rsidR="000E711B" w:rsidRPr="000E711B" w:rsidRDefault="000E711B" w:rsidP="005B1677">
            <w:pPr>
              <w:autoSpaceDE w:val="0"/>
              <w:autoSpaceDN w:val="0"/>
              <w:adjustRightInd w:val="0"/>
              <w:ind w:left="43"/>
              <w:jc w:val="both"/>
              <w:rPr>
                <w:rFonts w:ascii="Calibri" w:eastAsia="Times New Roman" w:hAnsi="Calibri"/>
                <w:color w:val="000000"/>
                <w:sz w:val="22"/>
                <w:szCs w:val="22"/>
              </w:rPr>
            </w:pPr>
            <w:r>
              <w:rPr>
                <w:rFonts w:ascii="Calibri" w:eastAsia="Times New Roman" w:hAnsi="Calibri"/>
                <w:color w:val="000000"/>
                <w:sz w:val="22"/>
                <w:szCs w:val="22"/>
              </w:rPr>
              <w:t>I dislivelli maggiori di 50 cm devono essere segnalati e delimitati.</w:t>
            </w:r>
          </w:p>
        </w:tc>
      </w:tr>
    </w:tbl>
    <w:p w:rsidR="000E711B" w:rsidRDefault="000E711B" w:rsidP="00404678">
      <w:pPr>
        <w:pStyle w:val="Paragrafoelenco"/>
        <w:ind w:left="0"/>
        <w:rPr>
          <w:sz w:val="28"/>
        </w:rPr>
      </w:pPr>
    </w:p>
    <w:tbl>
      <w:tblPr>
        <w:tblStyle w:val="Grigliatabella"/>
        <w:tblW w:w="10485" w:type="dxa"/>
        <w:tblLook w:val="04A0" w:firstRow="1" w:lastRow="0" w:firstColumn="1" w:lastColumn="0" w:noHBand="0" w:noVBand="1"/>
      </w:tblPr>
      <w:tblGrid>
        <w:gridCol w:w="4811"/>
        <w:gridCol w:w="5674"/>
      </w:tblGrid>
      <w:tr w:rsidR="000E711B" w:rsidRPr="00404678" w:rsidTr="005B1677">
        <w:tc>
          <w:tcPr>
            <w:tcW w:w="10485" w:type="dxa"/>
            <w:gridSpan w:val="2"/>
          </w:tcPr>
          <w:p w:rsidR="000E711B" w:rsidRPr="00404678" w:rsidRDefault="000E711B" w:rsidP="005B1677">
            <w:pPr>
              <w:pStyle w:val="Paragrafoelenco"/>
              <w:ind w:left="0"/>
              <w:jc w:val="center"/>
              <w:rPr>
                <w:rFonts w:ascii="Calibri" w:hAnsi="Calibri"/>
                <w:b/>
              </w:rPr>
            </w:pPr>
            <w:r w:rsidRPr="000E711B">
              <w:rPr>
                <w:rFonts w:ascii="Calibri" w:hAnsi="Calibri"/>
                <w:b/>
              </w:rPr>
              <w:t>SEPPELLIMENTO, SPROFONDAMENTO</w:t>
            </w:r>
          </w:p>
        </w:tc>
      </w:tr>
      <w:tr w:rsidR="000E711B" w:rsidRPr="00404678" w:rsidTr="005B1677">
        <w:tc>
          <w:tcPr>
            <w:tcW w:w="4811" w:type="dxa"/>
          </w:tcPr>
          <w:p w:rsidR="000E711B" w:rsidRDefault="000E711B" w:rsidP="005B1677">
            <w:pPr>
              <w:pStyle w:val="Paragrafoelenco"/>
              <w:ind w:left="0"/>
              <w:rPr>
                <w:rFonts w:ascii="Calibri" w:hAnsi="Calibri"/>
                <w:b/>
              </w:rPr>
            </w:pPr>
            <w:r>
              <w:rPr>
                <w:rFonts w:ascii="Calibri" w:hAnsi="Calibri"/>
                <w:b/>
              </w:rPr>
              <w:t>Scavi (h &gt; 1,50 m)</w:t>
            </w:r>
          </w:p>
          <w:p w:rsidR="000E711B" w:rsidRDefault="000E711B" w:rsidP="005B1677">
            <w:pPr>
              <w:pStyle w:val="Paragrafoelenco"/>
              <w:ind w:left="0"/>
              <w:rPr>
                <w:rFonts w:ascii="Calibri" w:hAnsi="Calibri"/>
                <w:b/>
              </w:rPr>
            </w:pPr>
            <w:r>
              <w:rPr>
                <w:rFonts w:ascii="Calibri" w:hAnsi="Calibri"/>
                <w:b/>
              </w:rPr>
              <w:t>Demolizioni</w:t>
            </w:r>
          </w:p>
          <w:p w:rsidR="000E711B" w:rsidRPr="00404678" w:rsidRDefault="000E711B" w:rsidP="005B1677">
            <w:pPr>
              <w:pStyle w:val="Paragrafoelenco"/>
              <w:ind w:left="0"/>
              <w:rPr>
                <w:rFonts w:ascii="Calibri" w:hAnsi="Calibri"/>
                <w:b/>
              </w:rPr>
            </w:pPr>
            <w:r>
              <w:rPr>
                <w:rFonts w:ascii="Calibri" w:hAnsi="Calibri"/>
                <w:b/>
              </w:rPr>
              <w:t>Opere stradali</w:t>
            </w:r>
          </w:p>
        </w:tc>
        <w:tc>
          <w:tcPr>
            <w:tcW w:w="5674" w:type="dxa"/>
          </w:tcPr>
          <w:p w:rsidR="000E711B" w:rsidRPr="000E711B" w:rsidRDefault="000E711B" w:rsidP="000E711B">
            <w:pPr>
              <w:autoSpaceDE w:val="0"/>
              <w:autoSpaceDN w:val="0"/>
              <w:adjustRightInd w:val="0"/>
              <w:ind w:left="43"/>
              <w:jc w:val="both"/>
              <w:rPr>
                <w:rFonts w:ascii="Calibri" w:eastAsia="Times New Roman" w:hAnsi="Calibri"/>
                <w:bCs/>
                <w:color w:val="000000"/>
                <w:sz w:val="22"/>
                <w:szCs w:val="22"/>
              </w:rPr>
            </w:pPr>
            <w:r w:rsidRPr="000E711B">
              <w:rPr>
                <w:rFonts w:ascii="Calibri" w:eastAsia="Times New Roman" w:hAnsi="Calibri"/>
                <w:bCs/>
                <w:color w:val="000000"/>
                <w:sz w:val="22"/>
                <w:szCs w:val="22"/>
              </w:rPr>
              <w:t>I lavori di demolizione devono procedere con cautela e con ordine dall'alto verso il basso e devono essere condotti in maniera da non pregiudicare la stabilità delle strutture portanti o di collegamento e di quelle eventuali adiacenti, ricorrendo, ove occorra, al loro preventivo puntellamento. Quando per la particolare natura del terreno o per causa di piogge, di infiltrazione, di gelo o disgelo, o per altri motivi, siano da temere frane o scoscendimenti, deve essere provveduto all'armatura o al consolidamento del terreno.</w:t>
            </w:r>
          </w:p>
          <w:p w:rsidR="000E711B" w:rsidRPr="000E711B" w:rsidRDefault="000E711B" w:rsidP="003B7C4A">
            <w:pPr>
              <w:autoSpaceDE w:val="0"/>
              <w:autoSpaceDN w:val="0"/>
              <w:adjustRightInd w:val="0"/>
              <w:ind w:left="43"/>
              <w:jc w:val="both"/>
              <w:rPr>
                <w:rFonts w:ascii="Calibri" w:eastAsia="Times New Roman" w:hAnsi="Calibri"/>
                <w:color w:val="000000"/>
                <w:sz w:val="22"/>
                <w:szCs w:val="22"/>
              </w:rPr>
            </w:pPr>
            <w:r w:rsidRPr="000E711B">
              <w:rPr>
                <w:rFonts w:ascii="Calibri" w:eastAsia="Times New Roman" w:hAnsi="Calibri"/>
                <w:bCs/>
                <w:color w:val="000000"/>
                <w:sz w:val="22"/>
                <w:szCs w:val="22"/>
              </w:rPr>
              <w:t>Nei lavori di rinterro con mezzi meccanici deve essere vietata la presenza degli operai, oltre che nel campo di azione dell'escavatore, anche alla base dello scavo.</w:t>
            </w:r>
          </w:p>
        </w:tc>
      </w:tr>
      <w:tr w:rsidR="003B7C4A" w:rsidRPr="00404678" w:rsidTr="005B1677">
        <w:tc>
          <w:tcPr>
            <w:tcW w:w="10485" w:type="dxa"/>
            <w:gridSpan w:val="2"/>
          </w:tcPr>
          <w:p w:rsidR="003B7C4A" w:rsidRPr="00404678" w:rsidRDefault="003B7C4A" w:rsidP="005B1677">
            <w:pPr>
              <w:pStyle w:val="Paragrafoelenco"/>
              <w:ind w:left="0"/>
              <w:jc w:val="center"/>
              <w:rPr>
                <w:rFonts w:ascii="Calibri" w:hAnsi="Calibri"/>
                <w:b/>
              </w:rPr>
            </w:pPr>
            <w:r>
              <w:rPr>
                <w:rFonts w:ascii="Calibri" w:hAnsi="Calibri"/>
                <w:b/>
              </w:rPr>
              <w:t>VIBRAZIONI</w:t>
            </w:r>
          </w:p>
        </w:tc>
      </w:tr>
      <w:tr w:rsidR="003B7C4A" w:rsidRPr="00404678" w:rsidTr="005B1677">
        <w:tc>
          <w:tcPr>
            <w:tcW w:w="4811" w:type="dxa"/>
          </w:tcPr>
          <w:p w:rsidR="003B7C4A" w:rsidRPr="00404678" w:rsidRDefault="003B7C4A" w:rsidP="005B1677">
            <w:pPr>
              <w:pStyle w:val="Paragrafoelenco"/>
              <w:ind w:left="0"/>
              <w:rPr>
                <w:rFonts w:ascii="Calibri" w:hAnsi="Calibri"/>
                <w:b/>
              </w:rPr>
            </w:pPr>
            <w:r>
              <w:rPr>
                <w:rFonts w:ascii="Calibri" w:hAnsi="Calibri"/>
                <w:b/>
              </w:rPr>
              <w:t>Opere con uso di attrezzature vibranti (demolizioni, tagli, opere in c.a.)</w:t>
            </w:r>
          </w:p>
        </w:tc>
        <w:tc>
          <w:tcPr>
            <w:tcW w:w="5674" w:type="dxa"/>
          </w:tcPr>
          <w:p w:rsidR="003B7C4A" w:rsidRPr="003B7C4A" w:rsidRDefault="003B7C4A" w:rsidP="003B7C4A">
            <w:pPr>
              <w:autoSpaceDE w:val="0"/>
              <w:autoSpaceDN w:val="0"/>
              <w:adjustRightInd w:val="0"/>
              <w:ind w:left="43"/>
              <w:jc w:val="both"/>
              <w:rPr>
                <w:rFonts w:ascii="Calibri" w:eastAsia="Times New Roman" w:hAnsi="Calibri"/>
                <w:bCs/>
                <w:color w:val="000000"/>
                <w:sz w:val="22"/>
                <w:szCs w:val="22"/>
              </w:rPr>
            </w:pPr>
            <w:r w:rsidRPr="003B7C4A">
              <w:rPr>
                <w:rFonts w:ascii="Calibri" w:eastAsia="Times New Roman" w:hAnsi="Calibri"/>
                <w:b/>
                <w:bCs/>
                <w:color w:val="000000"/>
                <w:sz w:val="22"/>
                <w:szCs w:val="22"/>
              </w:rPr>
              <w:t>Misure generali.</w:t>
            </w:r>
            <w:r w:rsidRPr="003B7C4A">
              <w:rPr>
                <w:rFonts w:ascii="Calibri" w:eastAsia="Times New Roman" w:hAnsi="Calibri"/>
                <w:bCs/>
                <w:color w:val="000000"/>
                <w:sz w:val="22"/>
                <w:szCs w:val="22"/>
              </w:rPr>
              <w:t xml:space="preserve"> I rischi, derivanti dall'esposizione dei lavoratori a vibrazioni, devono essere eliminati alla fonte o ridotti al minimo.</w:t>
            </w:r>
          </w:p>
          <w:p w:rsidR="003B7C4A" w:rsidRPr="003B7C4A" w:rsidRDefault="003B7C4A" w:rsidP="003B7C4A">
            <w:pPr>
              <w:autoSpaceDE w:val="0"/>
              <w:autoSpaceDN w:val="0"/>
              <w:adjustRightInd w:val="0"/>
              <w:ind w:left="43"/>
              <w:jc w:val="both"/>
              <w:rPr>
                <w:rFonts w:ascii="Calibri" w:eastAsia="Times New Roman" w:hAnsi="Calibri"/>
                <w:bCs/>
                <w:color w:val="000000"/>
                <w:sz w:val="22"/>
                <w:szCs w:val="22"/>
              </w:rPr>
            </w:pPr>
            <w:r w:rsidRPr="003B7C4A">
              <w:rPr>
                <w:rFonts w:ascii="Calibri" w:eastAsia="Times New Roman" w:hAnsi="Calibri"/>
                <w:b/>
                <w:bCs/>
                <w:color w:val="000000"/>
                <w:sz w:val="22"/>
                <w:szCs w:val="22"/>
              </w:rPr>
              <w:t>Organizzazione del lavoro.</w:t>
            </w:r>
            <w:r w:rsidRPr="003B7C4A">
              <w:rPr>
                <w:rFonts w:ascii="Calibri" w:eastAsia="Times New Roman" w:hAnsi="Calibri"/>
                <w:bCs/>
                <w:color w:val="000000"/>
                <w:sz w:val="22"/>
                <w:szCs w:val="22"/>
              </w:rPr>
              <w:t xml:space="preserve"> Le attività lavorative devono essere organizzate tenuto conto delle seguenti indicazioni:  </w:t>
            </w:r>
            <w:r w:rsidRPr="003B7C4A">
              <w:rPr>
                <w:rFonts w:ascii="Calibri" w:eastAsia="Times New Roman" w:hAnsi="Calibri"/>
                <w:b/>
                <w:bCs/>
                <w:color w:val="000000"/>
                <w:sz w:val="22"/>
                <w:szCs w:val="22"/>
              </w:rPr>
              <w:t>a)</w:t>
            </w:r>
            <w:r w:rsidRPr="003B7C4A">
              <w:rPr>
                <w:rFonts w:ascii="Calibri" w:eastAsia="Times New Roman" w:hAnsi="Calibri"/>
                <w:bCs/>
                <w:color w:val="000000"/>
                <w:sz w:val="22"/>
                <w:szCs w:val="22"/>
              </w:rPr>
              <w:t xml:space="preserve"> i metodi di lavoro adottati devono essere quelli che richiedono la minore esposizione a vibrazioni meccaniche;  </w:t>
            </w:r>
            <w:r w:rsidRPr="003B7C4A">
              <w:rPr>
                <w:rFonts w:ascii="Calibri" w:eastAsia="Times New Roman" w:hAnsi="Calibri"/>
                <w:b/>
                <w:bCs/>
                <w:color w:val="000000"/>
                <w:sz w:val="22"/>
                <w:szCs w:val="22"/>
              </w:rPr>
              <w:t>b)</w:t>
            </w:r>
            <w:r w:rsidRPr="003B7C4A">
              <w:rPr>
                <w:rFonts w:ascii="Calibri" w:eastAsia="Times New Roman" w:hAnsi="Calibri"/>
                <w:bCs/>
                <w:color w:val="000000"/>
                <w:sz w:val="22"/>
                <w:szCs w:val="22"/>
              </w:rPr>
              <w:t xml:space="preserve"> la durata e l'intensità dell'esposizione a vibrazioni meccaniche deve essere opportunamente limitata al minimo necessario per le esigenze della lavorazione;  </w:t>
            </w:r>
            <w:r w:rsidRPr="003B7C4A">
              <w:rPr>
                <w:rFonts w:ascii="Calibri" w:eastAsia="Times New Roman" w:hAnsi="Calibri"/>
                <w:b/>
                <w:bCs/>
                <w:color w:val="000000"/>
                <w:sz w:val="22"/>
                <w:szCs w:val="22"/>
              </w:rPr>
              <w:t>c)</w:t>
            </w:r>
            <w:r w:rsidRPr="003B7C4A">
              <w:rPr>
                <w:rFonts w:ascii="Calibri" w:eastAsia="Times New Roman" w:hAnsi="Calibri"/>
                <w:bCs/>
                <w:color w:val="000000"/>
                <w:sz w:val="22"/>
                <w:szCs w:val="22"/>
              </w:rPr>
              <w:t xml:space="preserve"> l'orario di lavoro deve essere organizzato in maniera appropriata al tipo di lavoro da svolgere;  </w:t>
            </w:r>
            <w:r w:rsidRPr="003B7C4A">
              <w:rPr>
                <w:rFonts w:ascii="Calibri" w:eastAsia="Times New Roman" w:hAnsi="Calibri"/>
                <w:b/>
                <w:bCs/>
                <w:color w:val="000000"/>
                <w:sz w:val="22"/>
                <w:szCs w:val="22"/>
              </w:rPr>
              <w:t>d)</w:t>
            </w:r>
            <w:r w:rsidRPr="003B7C4A">
              <w:rPr>
                <w:rFonts w:ascii="Calibri" w:eastAsia="Times New Roman" w:hAnsi="Calibri"/>
                <w:bCs/>
                <w:color w:val="000000"/>
                <w:sz w:val="22"/>
                <w:szCs w:val="22"/>
              </w:rPr>
              <w:t xml:space="preserve"> devono essere previsti adeguati periodi di riposo in funzione del tipo di lavoro da svolgere.</w:t>
            </w:r>
          </w:p>
          <w:p w:rsidR="003B7C4A" w:rsidRPr="003B7C4A" w:rsidRDefault="003B7C4A" w:rsidP="003B7C4A">
            <w:pPr>
              <w:autoSpaceDE w:val="0"/>
              <w:autoSpaceDN w:val="0"/>
              <w:adjustRightInd w:val="0"/>
              <w:ind w:left="43"/>
              <w:jc w:val="both"/>
              <w:rPr>
                <w:rFonts w:ascii="Calibri" w:eastAsia="Times New Roman" w:hAnsi="Calibri"/>
                <w:bCs/>
                <w:color w:val="000000"/>
                <w:sz w:val="22"/>
                <w:szCs w:val="22"/>
              </w:rPr>
            </w:pPr>
            <w:r w:rsidRPr="003B7C4A">
              <w:rPr>
                <w:rFonts w:ascii="Calibri" w:eastAsia="Times New Roman" w:hAnsi="Calibri"/>
                <w:b/>
                <w:bCs/>
                <w:color w:val="000000"/>
                <w:sz w:val="22"/>
                <w:szCs w:val="22"/>
              </w:rPr>
              <w:t>Attrezzature di lavoro.</w:t>
            </w:r>
            <w:r w:rsidRPr="003B7C4A">
              <w:rPr>
                <w:rFonts w:ascii="Calibri" w:eastAsia="Times New Roman" w:hAnsi="Calibri"/>
                <w:bCs/>
                <w:color w:val="000000"/>
                <w:sz w:val="22"/>
                <w:szCs w:val="22"/>
              </w:rPr>
              <w:t xml:space="preserve"> Le attrezzature di lavoro impiegate </w:t>
            </w:r>
            <w:proofErr w:type="gramStart"/>
            <w:r w:rsidRPr="003B7C4A">
              <w:rPr>
                <w:rFonts w:ascii="Calibri" w:eastAsia="Times New Roman" w:hAnsi="Calibri"/>
                <w:bCs/>
                <w:color w:val="000000"/>
                <w:sz w:val="22"/>
                <w:szCs w:val="22"/>
              </w:rPr>
              <w:t xml:space="preserve">devono:  </w:t>
            </w:r>
            <w:r w:rsidRPr="003B7C4A">
              <w:rPr>
                <w:rFonts w:ascii="Calibri" w:eastAsia="Times New Roman" w:hAnsi="Calibri"/>
                <w:b/>
                <w:bCs/>
                <w:color w:val="000000"/>
                <w:sz w:val="22"/>
                <w:szCs w:val="22"/>
              </w:rPr>
              <w:t>a</w:t>
            </w:r>
            <w:proofErr w:type="gramEnd"/>
            <w:r w:rsidRPr="003B7C4A">
              <w:rPr>
                <w:rFonts w:ascii="Calibri" w:eastAsia="Times New Roman" w:hAnsi="Calibri"/>
                <w:b/>
                <w:bCs/>
                <w:color w:val="000000"/>
                <w:sz w:val="22"/>
                <w:szCs w:val="22"/>
              </w:rPr>
              <w:t>)</w:t>
            </w:r>
            <w:r w:rsidRPr="003B7C4A">
              <w:rPr>
                <w:rFonts w:ascii="Calibri" w:eastAsia="Times New Roman" w:hAnsi="Calibri"/>
                <w:bCs/>
                <w:color w:val="000000"/>
                <w:sz w:val="22"/>
                <w:szCs w:val="22"/>
              </w:rPr>
              <w:t xml:space="preserve"> essere adeguate al lavoro da svolgere;  </w:t>
            </w:r>
            <w:r w:rsidRPr="003B7C4A">
              <w:rPr>
                <w:rFonts w:ascii="Calibri" w:eastAsia="Times New Roman" w:hAnsi="Calibri"/>
                <w:b/>
                <w:bCs/>
                <w:color w:val="000000"/>
                <w:sz w:val="22"/>
                <w:szCs w:val="22"/>
              </w:rPr>
              <w:t>b)</w:t>
            </w:r>
            <w:r w:rsidRPr="003B7C4A">
              <w:rPr>
                <w:rFonts w:ascii="Calibri" w:eastAsia="Times New Roman" w:hAnsi="Calibri"/>
                <w:bCs/>
                <w:color w:val="000000"/>
                <w:sz w:val="22"/>
                <w:szCs w:val="22"/>
              </w:rPr>
              <w:t xml:space="preserve"> essere concepite nel rispetto dei principi ergonomici;  </w:t>
            </w:r>
            <w:r w:rsidRPr="003B7C4A">
              <w:rPr>
                <w:rFonts w:ascii="Calibri" w:eastAsia="Times New Roman" w:hAnsi="Calibri"/>
                <w:b/>
                <w:bCs/>
                <w:color w:val="000000"/>
                <w:sz w:val="22"/>
                <w:szCs w:val="22"/>
              </w:rPr>
              <w:t>c)</w:t>
            </w:r>
            <w:r w:rsidRPr="003B7C4A">
              <w:rPr>
                <w:rFonts w:ascii="Calibri" w:eastAsia="Times New Roman" w:hAnsi="Calibri"/>
                <w:bCs/>
                <w:color w:val="000000"/>
                <w:sz w:val="22"/>
                <w:szCs w:val="22"/>
              </w:rPr>
              <w:t xml:space="preserve"> produrre il minor livello possibile di vibrazioni, tenuto conto del lavoro da svolgere;  </w:t>
            </w:r>
            <w:r w:rsidRPr="003B7C4A">
              <w:rPr>
                <w:rFonts w:ascii="Calibri" w:eastAsia="Times New Roman" w:hAnsi="Calibri"/>
                <w:b/>
                <w:bCs/>
                <w:color w:val="000000"/>
                <w:sz w:val="22"/>
                <w:szCs w:val="22"/>
              </w:rPr>
              <w:t>d)</w:t>
            </w:r>
            <w:r w:rsidRPr="003B7C4A">
              <w:rPr>
                <w:rFonts w:ascii="Calibri" w:eastAsia="Times New Roman" w:hAnsi="Calibri"/>
                <w:bCs/>
                <w:color w:val="000000"/>
                <w:sz w:val="22"/>
                <w:szCs w:val="22"/>
              </w:rPr>
              <w:t xml:space="preserve"> essere soggette ad adeguati programmi di manutenzione.</w:t>
            </w:r>
          </w:p>
          <w:p w:rsidR="003B7C4A" w:rsidRPr="000E711B" w:rsidRDefault="003B7C4A" w:rsidP="005B1677">
            <w:pPr>
              <w:autoSpaceDE w:val="0"/>
              <w:autoSpaceDN w:val="0"/>
              <w:adjustRightInd w:val="0"/>
              <w:ind w:left="43"/>
              <w:jc w:val="both"/>
              <w:rPr>
                <w:rFonts w:ascii="Calibri" w:eastAsia="Times New Roman" w:hAnsi="Calibri"/>
                <w:color w:val="000000"/>
                <w:sz w:val="22"/>
                <w:szCs w:val="22"/>
              </w:rPr>
            </w:pPr>
          </w:p>
        </w:tc>
      </w:tr>
    </w:tbl>
    <w:p w:rsidR="000E711B" w:rsidRPr="00404678" w:rsidRDefault="000E711B" w:rsidP="00404678">
      <w:pPr>
        <w:pStyle w:val="Paragrafoelenco"/>
        <w:ind w:left="0"/>
        <w:rPr>
          <w:sz w:val="28"/>
        </w:rPr>
      </w:pPr>
    </w:p>
    <w:sectPr w:rsidR="000E711B" w:rsidRPr="00404678" w:rsidSect="00404678">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F748B6"/>
    <w:multiLevelType w:val="hybridMultilevel"/>
    <w:tmpl w:val="8844276C"/>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678"/>
    <w:rsid w:val="00087FBB"/>
    <w:rsid w:val="000E711B"/>
    <w:rsid w:val="0012114D"/>
    <w:rsid w:val="003B7C4A"/>
    <w:rsid w:val="00404678"/>
    <w:rsid w:val="006264B4"/>
    <w:rsid w:val="007E5F29"/>
    <w:rsid w:val="00A4025E"/>
    <w:rsid w:val="00F641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21617"/>
  <w14:defaultImageDpi w14:val="32767"/>
  <w15:chartTrackingRefBased/>
  <w15:docId w15:val="{8AF1F253-6612-244E-945A-9FE5FA43C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04678"/>
    <w:pPr>
      <w:ind w:left="720"/>
      <w:contextualSpacing/>
    </w:pPr>
  </w:style>
  <w:style w:type="table" w:styleId="Grigliatabella">
    <w:name w:val="Table Grid"/>
    <w:basedOn w:val="Tabellanormale"/>
    <w:uiPriority w:val="39"/>
    <w:rsid w:val="00404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2302</Words>
  <Characters>13127</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Barbieri</dc:creator>
  <cp:keywords/>
  <dc:description/>
  <cp:lastModifiedBy>Silvia Barbieri</cp:lastModifiedBy>
  <cp:revision>5</cp:revision>
  <dcterms:created xsi:type="dcterms:W3CDTF">2018-10-24T19:52:00Z</dcterms:created>
  <dcterms:modified xsi:type="dcterms:W3CDTF">2018-10-24T20:37:00Z</dcterms:modified>
</cp:coreProperties>
</file>